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4F160" w14:textId="5D65A0C8" w:rsidR="00DD2EFD" w:rsidRPr="00CB21EC" w:rsidRDefault="00DD2EFD" w:rsidP="00DD2EFD">
      <w:pPr>
        <w:tabs>
          <w:tab w:val="right" w:pos="9972"/>
        </w:tabs>
        <w:spacing w:after="0"/>
        <w:ind w:left="1988" w:hanging="1988"/>
        <w:rPr>
          <w:b/>
          <w:sz w:val="28"/>
          <w:szCs w:val="21"/>
          <w:lang w:val="en-US"/>
        </w:rPr>
      </w:pPr>
      <w:r w:rsidRPr="00CB21EC">
        <w:rPr>
          <w:b/>
          <w:sz w:val="28"/>
          <w:szCs w:val="21"/>
          <w:lang w:val="en-US"/>
        </w:rPr>
        <w:t>3GPP TSG RAN WG1 #11</w:t>
      </w:r>
      <w:r w:rsidR="002F4052">
        <w:rPr>
          <w:b/>
          <w:sz w:val="28"/>
          <w:szCs w:val="21"/>
          <w:lang w:val="en-US"/>
        </w:rPr>
        <w:t>2</w:t>
      </w:r>
      <w:r w:rsidRPr="00CB21EC">
        <w:rPr>
          <w:b/>
          <w:sz w:val="28"/>
          <w:szCs w:val="21"/>
          <w:lang w:val="en-US"/>
        </w:rPr>
        <w:tab/>
        <w:t>R1-</w:t>
      </w:r>
      <w:r w:rsidR="009E5BC3" w:rsidRPr="00CB21EC">
        <w:rPr>
          <w:b/>
          <w:sz w:val="28"/>
          <w:szCs w:val="21"/>
          <w:lang w:val="en-US"/>
        </w:rPr>
        <w:t>2</w:t>
      </w:r>
      <w:r w:rsidR="00065A07">
        <w:rPr>
          <w:b/>
          <w:sz w:val="28"/>
          <w:szCs w:val="21"/>
          <w:lang w:val="en-US"/>
        </w:rPr>
        <w:t>3</w:t>
      </w:r>
      <w:r w:rsidR="00B2448C">
        <w:rPr>
          <w:b/>
          <w:sz w:val="28"/>
          <w:szCs w:val="21"/>
          <w:lang w:val="en-US"/>
        </w:rPr>
        <w:t>00740</w:t>
      </w:r>
    </w:p>
    <w:p w14:paraId="01240100" w14:textId="21731DEF" w:rsidR="00CB21EC" w:rsidRPr="004F306F" w:rsidRDefault="009F1E2E" w:rsidP="00C526FA">
      <w:pPr>
        <w:tabs>
          <w:tab w:val="right" w:pos="9972"/>
        </w:tabs>
        <w:spacing w:after="0"/>
        <w:ind w:left="1988" w:hanging="1988"/>
        <w:rPr>
          <w:b/>
          <w:sz w:val="28"/>
          <w:szCs w:val="21"/>
          <w:lang w:val="en-US"/>
        </w:rPr>
      </w:pPr>
      <w:r w:rsidRPr="00C526FA">
        <w:rPr>
          <w:b/>
          <w:sz w:val="28"/>
          <w:szCs w:val="21"/>
          <w:lang w:val="en-US"/>
        </w:rPr>
        <w:t>Athens</w:t>
      </w:r>
      <w:r w:rsidR="007A36BB" w:rsidRPr="00C526FA">
        <w:rPr>
          <w:b/>
          <w:sz w:val="28"/>
          <w:szCs w:val="21"/>
          <w:lang w:val="en-US"/>
        </w:rPr>
        <w:t xml:space="preserve">, </w:t>
      </w:r>
      <w:r w:rsidRPr="00C526FA">
        <w:rPr>
          <w:b/>
          <w:sz w:val="28"/>
          <w:szCs w:val="21"/>
          <w:lang w:val="en-US"/>
        </w:rPr>
        <w:t>G</w:t>
      </w:r>
      <w:r w:rsidRPr="00C526FA">
        <w:rPr>
          <w:rFonts w:hint="eastAsia"/>
          <w:b/>
          <w:sz w:val="28"/>
          <w:szCs w:val="21"/>
          <w:lang w:val="en-US"/>
        </w:rPr>
        <w:t>reece</w:t>
      </w:r>
      <w:r w:rsidR="007A36BB" w:rsidRPr="00C526FA">
        <w:rPr>
          <w:b/>
          <w:sz w:val="28"/>
          <w:szCs w:val="21"/>
          <w:lang w:val="en-US"/>
        </w:rPr>
        <w:t xml:space="preserve">, </w:t>
      </w:r>
      <w:r w:rsidR="00AC029B" w:rsidRPr="00C526FA">
        <w:rPr>
          <w:b/>
          <w:sz w:val="28"/>
          <w:szCs w:val="21"/>
          <w:lang w:val="en-US"/>
        </w:rPr>
        <w:t>February 27th – March 3rd,</w:t>
      </w:r>
      <w:r w:rsidR="007A36BB" w:rsidRPr="00C526FA">
        <w:rPr>
          <w:b/>
          <w:sz w:val="28"/>
          <w:szCs w:val="21"/>
          <w:lang w:val="en-US"/>
        </w:rPr>
        <w:t xml:space="preserve"> 202</w:t>
      </w:r>
      <w:r w:rsidRPr="00C526FA">
        <w:rPr>
          <w:b/>
          <w:sz w:val="28"/>
          <w:szCs w:val="21"/>
          <w:lang w:val="en-US"/>
        </w:rPr>
        <w:t>3</w:t>
      </w:r>
    </w:p>
    <w:p w14:paraId="5ECA6CC9" w14:textId="77777777" w:rsidR="00B41BE0" w:rsidRPr="00CB21EC" w:rsidRDefault="00B41BE0">
      <w:pPr>
        <w:spacing w:after="0"/>
        <w:ind w:left="1988" w:hanging="1988"/>
        <w:rPr>
          <w:b/>
          <w:sz w:val="28"/>
          <w:szCs w:val="21"/>
          <w:lang w:val="en-US"/>
        </w:rPr>
      </w:pPr>
    </w:p>
    <w:p w14:paraId="16BC4280" w14:textId="77777777" w:rsidR="00B41BE0" w:rsidRDefault="00F531D0">
      <w:pPr>
        <w:spacing w:after="0"/>
        <w:ind w:left="1988" w:hanging="1988"/>
        <w:rPr>
          <w:b/>
          <w:sz w:val="28"/>
          <w:szCs w:val="21"/>
          <w:lang w:val="en-US"/>
        </w:rPr>
      </w:pPr>
      <w:r>
        <w:rPr>
          <w:b/>
          <w:sz w:val="28"/>
          <w:szCs w:val="21"/>
          <w:lang w:val="en-US"/>
        </w:rPr>
        <w:t>Source:</w:t>
      </w:r>
      <w:r>
        <w:rPr>
          <w:b/>
          <w:sz w:val="28"/>
          <w:szCs w:val="21"/>
          <w:lang w:val="en-US"/>
        </w:rPr>
        <w:tab/>
        <w:t>Fujitsu</w:t>
      </w:r>
    </w:p>
    <w:p w14:paraId="4F4FD60E" w14:textId="2C8F7BAE" w:rsidR="00B41BE0" w:rsidRDefault="00F531D0">
      <w:pPr>
        <w:spacing w:after="0"/>
        <w:ind w:left="1988" w:hanging="1988"/>
        <w:rPr>
          <w:b/>
          <w:sz w:val="28"/>
          <w:szCs w:val="21"/>
          <w:lang w:val="en-US"/>
        </w:rPr>
      </w:pPr>
      <w:r w:rsidRPr="00CB21EC">
        <w:rPr>
          <w:b/>
          <w:sz w:val="28"/>
          <w:szCs w:val="21"/>
          <w:lang w:val="en-US"/>
        </w:rPr>
        <w:t>Titl</w:t>
      </w:r>
      <w:r>
        <w:rPr>
          <w:b/>
          <w:sz w:val="28"/>
          <w:szCs w:val="21"/>
          <w:lang w:val="en-US"/>
        </w:rPr>
        <w:t>e:</w:t>
      </w:r>
      <w:r>
        <w:rPr>
          <w:b/>
          <w:sz w:val="28"/>
          <w:szCs w:val="21"/>
          <w:lang w:val="en-US"/>
        </w:rPr>
        <w:tab/>
      </w:r>
      <w:r w:rsidR="003E6C84" w:rsidRPr="003E6C84">
        <w:rPr>
          <w:b/>
          <w:sz w:val="28"/>
          <w:szCs w:val="21"/>
          <w:lang w:val="en-US"/>
        </w:rPr>
        <w:t>Discussion on unified TCI</w:t>
      </w:r>
      <w:r w:rsidR="00940FB9" w:rsidRPr="00940FB9">
        <w:t xml:space="preserve"> </w:t>
      </w:r>
      <w:r w:rsidR="00940FB9" w:rsidRPr="00940FB9">
        <w:rPr>
          <w:b/>
          <w:sz w:val="28"/>
          <w:szCs w:val="21"/>
          <w:lang w:val="en-US"/>
        </w:rPr>
        <w:t>framework</w:t>
      </w:r>
      <w:r w:rsidR="003E6C84" w:rsidRPr="003E6C84">
        <w:rPr>
          <w:b/>
          <w:sz w:val="28"/>
          <w:szCs w:val="21"/>
          <w:lang w:val="en-US"/>
        </w:rPr>
        <w:t xml:space="preserve"> extension for </w:t>
      </w:r>
      <w:r w:rsidR="00065A07">
        <w:rPr>
          <w:b/>
          <w:sz w:val="28"/>
          <w:szCs w:val="21"/>
          <w:lang w:val="en-US" w:eastAsia="zh-CN"/>
        </w:rPr>
        <w:t>M</w:t>
      </w:r>
      <w:r w:rsidR="003E6C84" w:rsidRPr="003E6C84">
        <w:rPr>
          <w:b/>
          <w:sz w:val="28"/>
          <w:szCs w:val="21"/>
          <w:lang w:val="en-US"/>
        </w:rPr>
        <w:t>TRP</w:t>
      </w:r>
    </w:p>
    <w:p w14:paraId="44D3C1B5" w14:textId="77777777" w:rsidR="00B41BE0" w:rsidRDefault="00F531D0">
      <w:pPr>
        <w:spacing w:after="0"/>
        <w:ind w:left="1988" w:hanging="1988"/>
        <w:rPr>
          <w:b/>
          <w:sz w:val="28"/>
          <w:szCs w:val="21"/>
          <w:lang w:val="en-US"/>
        </w:rPr>
      </w:pPr>
      <w:r>
        <w:rPr>
          <w:b/>
          <w:sz w:val="28"/>
          <w:szCs w:val="21"/>
          <w:lang w:val="en-US"/>
        </w:rPr>
        <w:t>Agenda item:</w:t>
      </w:r>
      <w:r>
        <w:rPr>
          <w:b/>
          <w:sz w:val="28"/>
          <w:szCs w:val="21"/>
          <w:lang w:val="en-US"/>
        </w:rPr>
        <w:tab/>
        <w:t>9.1.1.1</w:t>
      </w:r>
    </w:p>
    <w:p w14:paraId="0ABB28CE" w14:textId="77777777" w:rsidR="00B41BE0" w:rsidRDefault="00F531D0">
      <w:pPr>
        <w:spacing w:after="0"/>
        <w:ind w:left="1988" w:hanging="1988"/>
        <w:rPr>
          <w:b/>
          <w:sz w:val="28"/>
          <w:szCs w:val="21"/>
          <w:lang w:val="en-US"/>
        </w:rPr>
      </w:pPr>
      <w:r>
        <w:rPr>
          <w:b/>
          <w:sz w:val="28"/>
          <w:szCs w:val="21"/>
          <w:lang w:val="en-US"/>
        </w:rPr>
        <w:t>Document for:</w:t>
      </w:r>
      <w:r>
        <w:rPr>
          <w:b/>
          <w:sz w:val="28"/>
          <w:szCs w:val="21"/>
          <w:lang w:val="en-US"/>
        </w:rPr>
        <w:tab/>
        <w:t>Discussion and Decision</w:t>
      </w:r>
    </w:p>
    <w:p w14:paraId="49191777" w14:textId="3B355315" w:rsidR="00B41BE0" w:rsidRDefault="00F531D0">
      <w:pPr>
        <w:pStyle w:val="3GPPH1"/>
        <w:tabs>
          <w:tab w:val="clear" w:pos="432"/>
          <w:tab w:val="left" w:pos="426"/>
        </w:tabs>
        <w:rPr>
          <w:rFonts w:ascii="Times New Roman" w:hAnsi="Times New Roman"/>
        </w:rPr>
      </w:pPr>
      <w:r>
        <w:rPr>
          <w:rFonts w:ascii="Times New Roman" w:hAnsi="Times New Roman"/>
        </w:rPr>
        <w:t>Introduction</w:t>
      </w:r>
    </w:p>
    <w:p w14:paraId="025A8B8D" w14:textId="206AE066" w:rsidR="0013784D" w:rsidRDefault="005841D7" w:rsidP="00492722">
      <w:pPr>
        <w:rPr>
          <w:lang w:eastAsia="zh-CN"/>
        </w:rPr>
      </w:pPr>
      <w:r w:rsidRPr="00C35040">
        <w:rPr>
          <w:lang w:eastAsia="zh-CN"/>
        </w:rPr>
        <w:t xml:space="preserve">The unified framework introduced in Rel-17 intends to facilitate </w:t>
      </w:r>
      <w:r w:rsidR="007B6E90" w:rsidRPr="00C35040">
        <w:rPr>
          <w:lang w:eastAsia="zh-CN"/>
        </w:rPr>
        <w:t>streamlined multi-</w:t>
      </w:r>
      <w:r w:rsidR="007B6E90" w:rsidRPr="00C35040">
        <w:rPr>
          <w:rFonts w:hint="eastAsia"/>
          <w:lang w:eastAsia="zh-CN"/>
        </w:rPr>
        <w:t>beam</w:t>
      </w:r>
      <w:r w:rsidR="007B6E90" w:rsidRPr="00C35040">
        <w:rPr>
          <w:lang w:eastAsia="zh-CN"/>
        </w:rPr>
        <w:t xml:space="preserve"> transmission/reception</w:t>
      </w:r>
      <w:r w:rsidRPr="00C35040">
        <w:rPr>
          <w:rFonts w:hint="eastAsia"/>
          <w:lang w:eastAsia="zh-CN"/>
        </w:rPr>
        <w:t>.</w:t>
      </w:r>
      <w:r w:rsidRPr="00C35040">
        <w:rPr>
          <w:lang w:eastAsia="zh-CN"/>
        </w:rPr>
        <w:t xml:space="preserve"> </w:t>
      </w:r>
      <w:r w:rsidR="00F7066A" w:rsidRPr="00C35040">
        <w:rPr>
          <w:lang w:eastAsia="zh-CN"/>
        </w:rPr>
        <w:t>T</w:t>
      </w:r>
      <w:r w:rsidR="00CF0D6B" w:rsidRPr="00C35040">
        <w:rPr>
          <w:lang w:eastAsia="zh-CN"/>
        </w:rPr>
        <w:t>he</w:t>
      </w:r>
      <w:r w:rsidR="00F7066A" w:rsidRPr="00C35040">
        <w:rPr>
          <w:lang w:eastAsia="zh-CN"/>
        </w:rPr>
        <w:t xml:space="preserve"> R</w:t>
      </w:r>
      <w:r w:rsidR="00F7066A" w:rsidRPr="00C35040">
        <w:rPr>
          <w:rFonts w:hint="eastAsia"/>
          <w:lang w:eastAsia="zh-CN"/>
        </w:rPr>
        <w:t>el</w:t>
      </w:r>
      <w:r w:rsidR="00F7066A" w:rsidRPr="00C35040">
        <w:rPr>
          <w:lang w:eastAsia="zh-CN"/>
        </w:rPr>
        <w:t>-18</w:t>
      </w:r>
      <w:r w:rsidR="00CF0D6B" w:rsidRPr="00C35040">
        <w:rPr>
          <w:lang w:eastAsia="zh-CN"/>
        </w:rPr>
        <w:t xml:space="preserve"> WID</w:t>
      </w:r>
      <w:r w:rsidR="002475DB">
        <w:rPr>
          <w:lang w:eastAsia="zh-CN"/>
        </w:rPr>
        <w:t xml:space="preserve"> </w:t>
      </w:r>
      <w:r w:rsidR="00CF0D6B" w:rsidRPr="00C35040">
        <w:rPr>
          <w:rFonts w:hint="eastAsia"/>
          <w:lang w:eastAsia="zh-CN"/>
        </w:rPr>
        <w:t>for</w:t>
      </w:r>
      <w:r w:rsidR="00CF0D6B" w:rsidRPr="00C35040">
        <w:rPr>
          <w:lang w:eastAsia="zh-CN"/>
        </w:rPr>
        <w:t xml:space="preserve"> MIMO evolution </w:t>
      </w:r>
      <w:r w:rsidR="00F7066A" w:rsidRPr="00C35040">
        <w:rPr>
          <w:lang w:eastAsia="zh-CN"/>
        </w:rPr>
        <w:t>for downlink and uplink is approved in RAN#94,</w:t>
      </w:r>
      <w:r w:rsidR="0013784D">
        <w:rPr>
          <w:lang w:eastAsia="zh-CN"/>
        </w:rPr>
        <w:t xml:space="preserve"> </w:t>
      </w:r>
      <w:r w:rsidR="0013784D">
        <w:rPr>
          <w:rFonts w:hint="eastAsia"/>
          <w:lang w:eastAsia="zh-CN"/>
        </w:rPr>
        <w:t>and</w:t>
      </w:r>
      <w:r w:rsidR="0013784D">
        <w:rPr>
          <w:lang w:eastAsia="zh-CN"/>
        </w:rPr>
        <w:t xml:space="preserve"> </w:t>
      </w:r>
      <w:r w:rsidR="0013784D">
        <w:rPr>
          <w:rFonts w:hint="eastAsia"/>
          <w:lang w:eastAsia="zh-CN"/>
        </w:rPr>
        <w:t>t</w:t>
      </w:r>
      <w:r w:rsidR="00492722">
        <w:rPr>
          <w:rFonts w:hint="eastAsia"/>
        </w:rPr>
        <w:t>he</w:t>
      </w:r>
      <w:r w:rsidR="00492722">
        <w:t xml:space="preserve"> detailed objectives of </w:t>
      </w:r>
      <w:r w:rsidR="00492722">
        <w:rPr>
          <w:rFonts w:hint="eastAsia"/>
        </w:rPr>
        <w:t>the</w:t>
      </w:r>
      <w:r w:rsidR="00492722">
        <w:t xml:space="preserve"> </w:t>
      </w:r>
      <w:r w:rsidR="00492722">
        <w:rPr>
          <w:rFonts w:hint="eastAsia"/>
        </w:rPr>
        <w:t>exten</w:t>
      </w:r>
      <w:r w:rsidR="00492722">
        <w:t xml:space="preserve">sion </w:t>
      </w:r>
      <w:r w:rsidR="00492722">
        <w:rPr>
          <w:rFonts w:hint="eastAsia"/>
        </w:rPr>
        <w:t>marked</w:t>
      </w:r>
      <w:r w:rsidR="00492722">
        <w:t xml:space="preserve"> with </w:t>
      </w:r>
      <w:r w:rsidR="00492722">
        <w:rPr>
          <w:rFonts w:hint="eastAsia"/>
        </w:rPr>
        <w:t>red</w:t>
      </w:r>
      <w:r w:rsidR="00492722">
        <w:t xml:space="preserve"> colo</w:t>
      </w:r>
      <w:r w:rsidR="00A52FF1">
        <w:rPr>
          <w:rFonts w:hint="eastAsia"/>
          <w:lang w:eastAsia="zh-CN"/>
        </w:rPr>
        <w:t>u</w:t>
      </w:r>
      <w:r w:rsidR="00492722">
        <w:t xml:space="preserve">r </w:t>
      </w:r>
      <w:r w:rsidR="00492722">
        <w:rPr>
          <w:rFonts w:hint="eastAsia"/>
        </w:rPr>
        <w:t>are</w:t>
      </w:r>
      <w:r w:rsidR="00492722">
        <w:t xml:space="preserve"> listed as follows</w:t>
      </w:r>
      <w:r w:rsidR="00EA5D52">
        <w:t xml:space="preserve"> </w:t>
      </w:r>
      <w:r w:rsidR="0013784D">
        <w:rPr>
          <w:lang w:eastAsia="zh-CN"/>
        </w:rPr>
        <w:t>[</w:t>
      </w:r>
      <w:r w:rsidR="00406C21">
        <w:rPr>
          <w:lang w:eastAsia="zh-CN"/>
        </w:rPr>
        <w:t>1</w:t>
      </w:r>
      <w:r w:rsidR="0013784D">
        <w:rPr>
          <w:lang w:eastAsia="zh-CN"/>
        </w:rPr>
        <w:t>]:</w:t>
      </w:r>
    </w:p>
    <w:tbl>
      <w:tblPr>
        <w:tblStyle w:val="af4"/>
        <w:tblW w:w="0" w:type="auto"/>
        <w:tblLook w:val="04A0" w:firstRow="1" w:lastRow="0" w:firstColumn="1" w:lastColumn="0" w:noHBand="0" w:noVBand="1"/>
      </w:tblPr>
      <w:tblGrid>
        <w:gridCol w:w="9962"/>
      </w:tblGrid>
      <w:tr w:rsidR="0013784D" w14:paraId="529DDDBA" w14:textId="77777777" w:rsidTr="0013784D">
        <w:tc>
          <w:tcPr>
            <w:tcW w:w="9962" w:type="dxa"/>
          </w:tcPr>
          <w:p w14:paraId="587519E8" w14:textId="77777777" w:rsidR="0013784D" w:rsidRDefault="0013784D" w:rsidP="0013784D">
            <w:pPr>
              <w:snapToGrid w:val="0"/>
              <w:spacing w:beforeLines="50" w:before="120" w:after="0"/>
              <w:rPr>
                <w:bCs/>
                <w:color w:val="FF0000"/>
                <w:szCs w:val="22"/>
                <w:lang w:val="en-US" w:eastAsia="zh-CN"/>
              </w:rPr>
            </w:pPr>
            <w:r>
              <w:rPr>
                <w:bCs/>
                <w:color w:val="FF0000"/>
                <w:szCs w:val="22"/>
              </w:rPr>
              <w:t xml:space="preserve">2. Specify extension of Rel-17 Unified TCI framework for indication of multiple DL and UL TCI states focusing on multi-TRP use case, using Rel-17 unified TCI framework. </w:t>
            </w:r>
          </w:p>
          <w:p w14:paraId="1F6FCC13" w14:textId="77777777" w:rsidR="0013784D" w:rsidRDefault="0013784D" w:rsidP="0013784D">
            <w:pPr>
              <w:snapToGrid w:val="0"/>
              <w:spacing w:beforeLines="50" w:before="120" w:after="0"/>
              <w:rPr>
                <w:bCs/>
                <w:szCs w:val="22"/>
              </w:rPr>
            </w:pPr>
            <w:r>
              <w:rPr>
                <w:bCs/>
                <w:szCs w:val="22"/>
              </w:rPr>
              <w:t xml:space="preserve">6. Study, and if needed, specify the following items to facilitate simultaneous multi-panel UL transmission for higher UL throughput/reliability, focusing on FR2 and multi-TRP, assuming up to 2 TRPs and up to 2 panels, targeting CPE/FWA/vehicle/industrial devices (if applicable) </w:t>
            </w:r>
          </w:p>
          <w:p w14:paraId="1EF4B2DF" w14:textId="77777777" w:rsidR="0013784D" w:rsidRDefault="0013784D" w:rsidP="0013784D">
            <w:pPr>
              <w:numPr>
                <w:ilvl w:val="1"/>
                <w:numId w:val="19"/>
              </w:numPr>
              <w:snapToGrid w:val="0"/>
              <w:spacing w:beforeLines="50" w:before="120" w:after="0"/>
              <w:ind w:leftChars="136" w:left="719"/>
              <w:rPr>
                <w:bCs/>
                <w:szCs w:val="22"/>
              </w:rPr>
            </w:pPr>
            <w:r>
              <w:rPr>
                <w:bCs/>
                <w:szCs w:val="22"/>
              </w:rPr>
              <w:t>UL precoding indication for PUSCH, where no new codebook is introduced for multi-panel simultaneous transmission</w:t>
            </w:r>
          </w:p>
          <w:p w14:paraId="2C7ED0CE" w14:textId="77777777" w:rsidR="0013784D" w:rsidRDefault="0013784D" w:rsidP="0013784D">
            <w:pPr>
              <w:numPr>
                <w:ilvl w:val="2"/>
                <w:numId w:val="20"/>
              </w:numPr>
              <w:snapToGrid w:val="0"/>
              <w:spacing w:beforeLines="50" w:before="120" w:after="0"/>
              <w:ind w:leftChars="346" w:left="1181"/>
              <w:rPr>
                <w:bCs/>
                <w:szCs w:val="22"/>
              </w:rPr>
            </w:pPr>
            <w:r>
              <w:rPr>
                <w:bCs/>
                <w:szCs w:val="22"/>
              </w:rPr>
              <w:t>The total number of layers is up to four across all panels and total number of codewords is up to two across all panels, considering single DCI and multi-DCI based multi-TRP operation.</w:t>
            </w:r>
          </w:p>
          <w:p w14:paraId="181D46BB" w14:textId="77777777" w:rsidR="0013784D" w:rsidRDefault="0013784D" w:rsidP="0013784D">
            <w:pPr>
              <w:numPr>
                <w:ilvl w:val="1"/>
                <w:numId w:val="21"/>
              </w:numPr>
              <w:snapToGrid w:val="0"/>
              <w:spacing w:beforeLines="50" w:before="120" w:after="0"/>
              <w:ind w:leftChars="136" w:left="719"/>
              <w:rPr>
                <w:bCs/>
                <w:color w:val="FF0000"/>
                <w:szCs w:val="22"/>
              </w:rPr>
            </w:pPr>
            <w:r>
              <w:rPr>
                <w:bCs/>
                <w:color w:val="FF0000"/>
                <w:szCs w:val="22"/>
              </w:rPr>
              <w:t>UL beam indication for PUCCH/PUSCH, where unified TCI framework extension in objective 2 is assumed, considering single DCI and multi-DCI based multi-TRP operation</w:t>
            </w:r>
          </w:p>
          <w:p w14:paraId="362F29E2" w14:textId="77777777" w:rsidR="0013784D" w:rsidRDefault="0013784D" w:rsidP="0013784D">
            <w:pPr>
              <w:numPr>
                <w:ilvl w:val="2"/>
                <w:numId w:val="22"/>
              </w:numPr>
              <w:snapToGrid w:val="0"/>
              <w:spacing w:beforeLines="50" w:before="120" w:after="0"/>
              <w:ind w:leftChars="346" w:left="1181"/>
              <w:rPr>
                <w:szCs w:val="22"/>
              </w:rPr>
            </w:pPr>
            <w:r>
              <w:rPr>
                <w:bCs/>
                <w:szCs w:val="22"/>
              </w:rPr>
              <w:t>For the case of multi-DCI based multi-TRP operation, only PUSCH+PUSCH, or PUCCH+PUCCH is transmitted across two panels in a same CC.</w:t>
            </w:r>
          </w:p>
          <w:p w14:paraId="4A66948C" w14:textId="77777777" w:rsidR="0013784D" w:rsidRDefault="0013784D" w:rsidP="0013784D">
            <w:pPr>
              <w:snapToGrid w:val="0"/>
              <w:spacing w:beforeLines="50" w:before="120" w:after="0"/>
              <w:rPr>
                <w:bCs/>
                <w:szCs w:val="22"/>
              </w:rPr>
            </w:pPr>
            <w:r>
              <w:rPr>
                <w:bCs/>
                <w:szCs w:val="22"/>
              </w:rPr>
              <w:t>7. Study, and if justified, specify the following</w:t>
            </w:r>
          </w:p>
          <w:p w14:paraId="5C5DA9B5" w14:textId="77777777" w:rsidR="0013784D" w:rsidRDefault="0013784D" w:rsidP="0013784D">
            <w:pPr>
              <w:numPr>
                <w:ilvl w:val="1"/>
                <w:numId w:val="19"/>
              </w:numPr>
              <w:snapToGrid w:val="0"/>
              <w:spacing w:beforeLines="50" w:before="120" w:after="0"/>
              <w:ind w:leftChars="136" w:left="719"/>
              <w:rPr>
                <w:bCs/>
                <w:szCs w:val="22"/>
              </w:rPr>
            </w:pPr>
            <w:r>
              <w:rPr>
                <w:bCs/>
                <w:szCs w:val="22"/>
              </w:rPr>
              <w:t xml:space="preserve">Two TAs for UL multi-DCI for multi-TRP operation </w:t>
            </w:r>
          </w:p>
          <w:p w14:paraId="10445F58" w14:textId="77777777" w:rsidR="0013784D" w:rsidRDefault="0013784D" w:rsidP="0013784D">
            <w:pPr>
              <w:numPr>
                <w:ilvl w:val="1"/>
                <w:numId w:val="21"/>
              </w:numPr>
              <w:snapToGrid w:val="0"/>
              <w:spacing w:beforeLines="50" w:before="120" w:after="0"/>
              <w:ind w:leftChars="136" w:left="719"/>
              <w:rPr>
                <w:bCs/>
                <w:color w:val="FF0000"/>
                <w:szCs w:val="22"/>
              </w:rPr>
            </w:pPr>
            <w:r>
              <w:rPr>
                <w:bCs/>
                <w:color w:val="FF0000"/>
                <w:szCs w:val="22"/>
              </w:rPr>
              <w:t>Power control for UL single DCI for multi-TRP operation where unified TCI framework extension in objective 2 is assumed.</w:t>
            </w:r>
          </w:p>
          <w:p w14:paraId="3B3A9CCB" w14:textId="6F812D1F" w:rsidR="0013784D" w:rsidRDefault="0013784D" w:rsidP="0013784D">
            <w:pPr>
              <w:pStyle w:val="3GPPText"/>
              <w:rPr>
                <w:lang w:eastAsia="zh-CN"/>
              </w:rPr>
            </w:pPr>
            <w:r>
              <w:rPr>
                <w:bCs/>
              </w:rPr>
              <w:t>For the case of simultaneous UL transmission from multiple panels, the operation will only be limited to the objective 6 scenarios.</w:t>
            </w:r>
          </w:p>
        </w:tc>
      </w:tr>
    </w:tbl>
    <w:p w14:paraId="14B1E47F" w14:textId="4B309138" w:rsidR="00F7066A" w:rsidRPr="00C35040" w:rsidRDefault="00CA215E" w:rsidP="003A0BC5">
      <w:pPr>
        <w:pStyle w:val="3GPPText"/>
        <w:rPr>
          <w:lang w:eastAsia="zh-CN"/>
        </w:rPr>
      </w:pPr>
      <w:r>
        <w:rPr>
          <w:rFonts w:hint="eastAsia"/>
          <w:lang w:eastAsia="zh-CN"/>
        </w:rPr>
        <w:t>A</w:t>
      </w:r>
      <w:r>
        <w:rPr>
          <w:lang w:eastAsia="zh-CN"/>
        </w:rPr>
        <w:t xml:space="preserve">s </w:t>
      </w:r>
      <w:r>
        <w:rPr>
          <w:rFonts w:hint="eastAsia"/>
          <w:lang w:eastAsia="zh-CN"/>
        </w:rPr>
        <w:t>i</w:t>
      </w:r>
      <w:r>
        <w:rPr>
          <w:lang w:eastAsia="zh-CN"/>
        </w:rPr>
        <w:t xml:space="preserve">s </w:t>
      </w:r>
      <w:r>
        <w:rPr>
          <w:rFonts w:hint="eastAsia"/>
          <w:lang w:eastAsia="zh-CN"/>
        </w:rPr>
        <w:t>shown</w:t>
      </w:r>
      <w:r>
        <w:rPr>
          <w:lang w:eastAsia="zh-CN"/>
        </w:rPr>
        <w:t xml:space="preserve"> above, the use cases of unified TCI framework are extend</w:t>
      </w:r>
      <w:r w:rsidR="00897BD6">
        <w:rPr>
          <w:rFonts w:hint="eastAsia"/>
          <w:lang w:eastAsia="zh-CN"/>
        </w:rPr>
        <w:t>ed</w:t>
      </w:r>
      <w:r>
        <w:rPr>
          <w:lang w:eastAsia="zh-CN"/>
        </w:rPr>
        <w:t xml:space="preserve"> from single-TRP (STRP) in R</w:t>
      </w:r>
      <w:r>
        <w:rPr>
          <w:rFonts w:hint="eastAsia"/>
          <w:lang w:eastAsia="zh-CN"/>
        </w:rPr>
        <w:t>el</w:t>
      </w:r>
      <w:r>
        <w:rPr>
          <w:lang w:eastAsia="zh-CN"/>
        </w:rPr>
        <w:t xml:space="preserve">-17 to </w:t>
      </w:r>
      <w:r>
        <w:rPr>
          <w:rFonts w:hint="eastAsia"/>
          <w:lang w:eastAsia="zh-CN"/>
        </w:rPr>
        <w:t>multi</w:t>
      </w:r>
      <w:r>
        <w:rPr>
          <w:lang w:eastAsia="zh-CN"/>
        </w:rPr>
        <w:t xml:space="preserve">-TRP (MTRP) </w:t>
      </w:r>
      <w:r>
        <w:rPr>
          <w:rFonts w:hint="eastAsia"/>
          <w:lang w:eastAsia="zh-CN"/>
        </w:rPr>
        <w:t>in</w:t>
      </w:r>
      <w:r>
        <w:rPr>
          <w:lang w:eastAsia="zh-CN"/>
        </w:rPr>
        <w:t xml:space="preserve"> Rel-18.</w:t>
      </w:r>
      <w:r w:rsidR="00535921">
        <w:rPr>
          <w:lang w:eastAsia="zh-CN"/>
        </w:rPr>
        <w:t xml:space="preserve"> </w:t>
      </w:r>
      <w:r w:rsidR="003A0BC5">
        <w:rPr>
          <w:rFonts w:hint="eastAsia"/>
          <w:lang w:eastAsia="zh-CN"/>
        </w:rPr>
        <w:t>Some</w:t>
      </w:r>
      <w:r w:rsidR="003A0BC5">
        <w:rPr>
          <w:lang w:eastAsia="zh-CN"/>
        </w:rPr>
        <w:t xml:space="preserve"> basic agreements have been reached in the few past meetings</w:t>
      </w:r>
      <w:r w:rsidR="003A0BC5">
        <w:rPr>
          <w:rFonts w:hint="eastAsia"/>
          <w:lang w:eastAsia="zh-CN"/>
        </w:rPr>
        <w:t>,</w:t>
      </w:r>
      <w:r w:rsidR="003A0BC5">
        <w:rPr>
          <w:lang w:eastAsia="zh-CN"/>
        </w:rPr>
        <w:t xml:space="preserve"> and </w:t>
      </w:r>
      <w:r w:rsidR="006206DE" w:rsidRPr="00C35040">
        <w:rPr>
          <w:lang w:eastAsia="zh-CN"/>
        </w:rPr>
        <w:t>we will share some</w:t>
      </w:r>
      <w:r w:rsidR="00E75492">
        <w:rPr>
          <w:lang w:eastAsia="zh-CN"/>
        </w:rPr>
        <w:t xml:space="preserve"> </w:t>
      </w:r>
      <w:r w:rsidR="00E75492">
        <w:rPr>
          <w:rFonts w:hint="eastAsia"/>
          <w:lang w:eastAsia="zh-CN"/>
        </w:rPr>
        <w:t>further</w:t>
      </w:r>
      <w:r w:rsidR="006206DE" w:rsidRPr="00C35040">
        <w:rPr>
          <w:lang w:eastAsia="zh-CN"/>
        </w:rPr>
        <w:t xml:space="preserve"> considerations on </w:t>
      </w:r>
      <w:r w:rsidR="006206DE" w:rsidRPr="00C35040">
        <w:rPr>
          <w:rFonts w:hint="eastAsia"/>
          <w:lang w:eastAsia="zh-CN"/>
        </w:rPr>
        <w:t>unified</w:t>
      </w:r>
      <w:r w:rsidR="006206DE" w:rsidRPr="00C35040">
        <w:rPr>
          <w:lang w:eastAsia="zh-CN"/>
        </w:rPr>
        <w:t xml:space="preserve"> TCI framework for </w:t>
      </w:r>
      <w:r w:rsidR="00DE5AF3">
        <w:rPr>
          <w:lang w:eastAsia="zh-CN"/>
        </w:rPr>
        <w:t>M</w:t>
      </w:r>
      <w:r w:rsidR="006206DE" w:rsidRPr="00C35040">
        <w:rPr>
          <w:lang w:eastAsia="zh-CN"/>
        </w:rPr>
        <w:t>TRP.</w:t>
      </w:r>
    </w:p>
    <w:p w14:paraId="62A605A6" w14:textId="47314F89" w:rsidR="00B41BE0" w:rsidRDefault="00F531D0">
      <w:pPr>
        <w:pStyle w:val="3GPPH1"/>
        <w:rPr>
          <w:rFonts w:ascii="Times New Roman" w:hAnsi="Times New Roman"/>
          <w:lang w:val="en-US"/>
        </w:rPr>
      </w:pPr>
      <w:r>
        <w:rPr>
          <w:rFonts w:ascii="Times New Roman" w:hAnsi="Times New Roman"/>
          <w:lang w:val="en-US"/>
        </w:rPr>
        <w:t>Discussion</w:t>
      </w:r>
    </w:p>
    <w:p w14:paraId="49C528C4" w14:textId="72C96A4D" w:rsidR="002D4BDE" w:rsidRDefault="001B0FE4" w:rsidP="002D4BDE">
      <w:pPr>
        <w:pStyle w:val="3GPPText"/>
        <w:rPr>
          <w:lang w:eastAsia="zh-CN"/>
        </w:rPr>
      </w:pPr>
      <w:r>
        <w:rPr>
          <w:lang w:eastAsia="zh-CN"/>
        </w:rPr>
        <w:t xml:space="preserve">In our consideration, </w:t>
      </w:r>
      <w:r>
        <w:rPr>
          <w:rFonts w:hint="eastAsia"/>
          <w:lang w:eastAsia="zh-CN"/>
        </w:rPr>
        <w:t>i</w:t>
      </w:r>
      <w:r>
        <w:rPr>
          <w:lang w:eastAsia="zh-CN"/>
        </w:rPr>
        <w:t xml:space="preserve">n order to keep </w:t>
      </w:r>
      <w:r>
        <w:rPr>
          <w:rFonts w:hint="eastAsia"/>
          <w:lang w:eastAsia="zh-CN"/>
        </w:rPr>
        <w:t>a</w:t>
      </w:r>
      <w:r>
        <w:rPr>
          <w:lang w:eastAsia="zh-CN"/>
        </w:rPr>
        <w:t xml:space="preserve"> </w:t>
      </w:r>
      <w:r>
        <w:rPr>
          <w:rFonts w:hint="eastAsia"/>
          <w:lang w:eastAsia="zh-CN"/>
        </w:rPr>
        <w:t>clean</w:t>
      </w:r>
      <w:r>
        <w:rPr>
          <w:lang w:eastAsia="zh-CN"/>
        </w:rPr>
        <w:t xml:space="preserve"> design on </w:t>
      </w:r>
      <w:r>
        <w:rPr>
          <w:rFonts w:hint="eastAsia"/>
          <w:lang w:eastAsia="zh-CN"/>
        </w:rPr>
        <w:t>the</w:t>
      </w:r>
      <w:r>
        <w:rPr>
          <w:lang w:eastAsia="zh-CN"/>
        </w:rPr>
        <w:t xml:space="preserve"> </w:t>
      </w:r>
      <w:r>
        <w:rPr>
          <w:rFonts w:hint="eastAsia"/>
          <w:lang w:eastAsia="zh-CN"/>
        </w:rPr>
        <w:t>premise</w:t>
      </w:r>
      <w:r>
        <w:rPr>
          <w:lang w:eastAsia="zh-CN"/>
        </w:rPr>
        <w:t xml:space="preserve"> of </w:t>
      </w:r>
      <w:r>
        <w:rPr>
          <w:rFonts w:hint="eastAsia"/>
          <w:lang w:eastAsia="zh-CN"/>
        </w:rPr>
        <w:t>meeting</w:t>
      </w:r>
      <w:r>
        <w:rPr>
          <w:lang w:eastAsia="zh-CN"/>
        </w:rPr>
        <w:t xml:space="preserve"> new requirement, the mechanism of Rel-17 </w:t>
      </w:r>
      <w:r>
        <w:rPr>
          <w:rFonts w:hint="eastAsia"/>
          <w:lang w:eastAsia="zh-CN"/>
        </w:rPr>
        <w:t>unified</w:t>
      </w:r>
      <w:r>
        <w:rPr>
          <w:lang w:eastAsia="zh-CN"/>
        </w:rPr>
        <w:t xml:space="preserve"> TCI </w:t>
      </w:r>
      <w:r>
        <w:rPr>
          <w:rFonts w:hint="eastAsia"/>
          <w:lang w:eastAsia="zh-CN"/>
        </w:rPr>
        <w:t>framework</w:t>
      </w:r>
      <w:r>
        <w:rPr>
          <w:lang w:eastAsia="zh-CN"/>
        </w:rPr>
        <w:t xml:space="preserve"> </w:t>
      </w:r>
      <w:r w:rsidR="008366B9">
        <w:rPr>
          <w:lang w:eastAsia="zh-CN"/>
        </w:rPr>
        <w:t>could</w:t>
      </w:r>
      <w:r>
        <w:rPr>
          <w:lang w:eastAsia="zh-CN"/>
        </w:rPr>
        <w:t xml:space="preserve"> be reused as much as possible in Rel-18. In the meanwhile, </w:t>
      </w:r>
      <w:r>
        <w:rPr>
          <w:rFonts w:hint="eastAsia"/>
          <w:lang w:eastAsia="zh-CN"/>
        </w:rPr>
        <w:t>some</w:t>
      </w:r>
      <w:r>
        <w:rPr>
          <w:lang w:eastAsia="zh-CN"/>
        </w:rPr>
        <w:t xml:space="preserve"> designs in Rel-16 TCI </w:t>
      </w:r>
      <w:r>
        <w:rPr>
          <w:rFonts w:hint="eastAsia"/>
          <w:lang w:eastAsia="zh-CN"/>
        </w:rPr>
        <w:t>for</w:t>
      </w:r>
      <w:r>
        <w:rPr>
          <w:lang w:eastAsia="zh-CN"/>
        </w:rPr>
        <w:t xml:space="preserve"> MTRP </w:t>
      </w:r>
      <w:r>
        <w:rPr>
          <w:rFonts w:hint="eastAsia"/>
          <w:lang w:eastAsia="zh-CN"/>
        </w:rPr>
        <w:t>could</w:t>
      </w:r>
      <w:r>
        <w:rPr>
          <w:lang w:eastAsia="zh-CN"/>
        </w:rPr>
        <w:t xml:space="preserve"> also be referred </w:t>
      </w:r>
      <w:r>
        <w:rPr>
          <w:rFonts w:hint="eastAsia"/>
          <w:lang w:eastAsia="zh-CN"/>
        </w:rPr>
        <w:t>to</w:t>
      </w:r>
      <w:r>
        <w:rPr>
          <w:lang w:eastAsia="zh-CN"/>
        </w:rPr>
        <w:t xml:space="preserve"> in Rel-18 </w:t>
      </w:r>
      <w:r>
        <w:rPr>
          <w:rFonts w:hint="eastAsia"/>
          <w:lang w:eastAsia="zh-CN"/>
        </w:rPr>
        <w:t>t</w:t>
      </w:r>
      <w:r>
        <w:rPr>
          <w:lang w:eastAsia="zh-CN"/>
        </w:rPr>
        <w:t xml:space="preserve">o avoid </w:t>
      </w:r>
      <w:r>
        <w:rPr>
          <w:rFonts w:hint="eastAsia"/>
          <w:lang w:eastAsia="zh-CN"/>
        </w:rPr>
        <w:t>repetitive</w:t>
      </w:r>
      <w:r>
        <w:rPr>
          <w:lang w:eastAsia="zh-CN"/>
        </w:rPr>
        <w:t xml:space="preserve"> discussion</w:t>
      </w:r>
      <w:r w:rsidR="001458BC">
        <w:rPr>
          <w:rFonts w:hint="eastAsia"/>
          <w:lang w:eastAsia="zh-CN"/>
        </w:rPr>
        <w:t>,</w:t>
      </w:r>
      <w:r w:rsidR="001458BC">
        <w:rPr>
          <w:lang w:eastAsia="zh-CN"/>
        </w:rPr>
        <w:t xml:space="preserve"> </w:t>
      </w:r>
      <w:r w:rsidR="001458BC">
        <w:rPr>
          <w:rFonts w:hint="eastAsia"/>
          <w:lang w:eastAsia="zh-CN"/>
        </w:rPr>
        <w:t>which</w:t>
      </w:r>
      <w:r w:rsidR="001458BC">
        <w:rPr>
          <w:lang w:eastAsia="zh-CN"/>
        </w:rPr>
        <w:t xml:space="preserve"> </w:t>
      </w:r>
      <w:r w:rsidR="001458BC">
        <w:rPr>
          <w:rFonts w:hint="eastAsia"/>
          <w:lang w:eastAsia="zh-CN"/>
        </w:rPr>
        <w:t>w</w:t>
      </w:r>
      <w:r w:rsidR="00435364">
        <w:rPr>
          <w:lang w:eastAsia="zh-CN"/>
        </w:rPr>
        <w:t xml:space="preserve">e believe should </w:t>
      </w:r>
      <w:r w:rsidR="002E50C2">
        <w:rPr>
          <w:lang w:eastAsia="zh-CN"/>
        </w:rPr>
        <w:t xml:space="preserve">be </w:t>
      </w:r>
      <w:r w:rsidR="00435364">
        <w:rPr>
          <w:rFonts w:hint="eastAsia"/>
          <w:lang w:eastAsia="zh-CN"/>
        </w:rPr>
        <w:t>one</w:t>
      </w:r>
      <w:r w:rsidR="00435364">
        <w:rPr>
          <w:lang w:eastAsia="zh-CN"/>
        </w:rPr>
        <w:t xml:space="preserve"> of </w:t>
      </w:r>
      <w:r w:rsidR="00435364">
        <w:rPr>
          <w:rFonts w:hint="eastAsia"/>
          <w:lang w:eastAsia="zh-CN"/>
        </w:rPr>
        <w:t>the</w:t>
      </w:r>
      <w:r w:rsidR="00435364">
        <w:rPr>
          <w:lang w:eastAsia="zh-CN"/>
        </w:rPr>
        <w:t xml:space="preserve"> </w:t>
      </w:r>
      <w:r w:rsidR="00435364">
        <w:rPr>
          <w:rFonts w:hint="eastAsia"/>
          <w:lang w:eastAsia="zh-CN"/>
        </w:rPr>
        <w:t>basic</w:t>
      </w:r>
      <w:r w:rsidR="00435364">
        <w:rPr>
          <w:lang w:eastAsia="zh-CN"/>
        </w:rPr>
        <w:t xml:space="preserve"> principles for </w:t>
      </w:r>
      <w:r w:rsidR="00435364">
        <w:rPr>
          <w:rFonts w:hint="eastAsia"/>
          <w:lang w:eastAsia="zh-CN"/>
        </w:rPr>
        <w:t>design</w:t>
      </w:r>
      <w:r w:rsidR="00435364">
        <w:rPr>
          <w:lang w:eastAsia="zh-CN"/>
        </w:rPr>
        <w:t xml:space="preserve"> </w:t>
      </w:r>
      <w:r w:rsidR="00435364">
        <w:rPr>
          <w:rFonts w:hint="eastAsia"/>
          <w:lang w:eastAsia="zh-CN"/>
        </w:rPr>
        <w:t>of</w:t>
      </w:r>
      <w:r w:rsidR="00435364">
        <w:rPr>
          <w:lang w:eastAsia="zh-CN"/>
        </w:rPr>
        <w:t xml:space="preserve"> extending </w:t>
      </w:r>
      <w:r w:rsidR="00435364">
        <w:rPr>
          <w:rFonts w:hint="eastAsia"/>
          <w:lang w:eastAsia="zh-CN"/>
        </w:rPr>
        <w:t>unified</w:t>
      </w:r>
      <w:r w:rsidR="00435364">
        <w:rPr>
          <w:lang w:eastAsia="zh-CN"/>
        </w:rPr>
        <w:t xml:space="preserve"> TCI </w:t>
      </w:r>
      <w:r w:rsidR="00435364">
        <w:rPr>
          <w:rFonts w:hint="eastAsia"/>
          <w:lang w:eastAsia="zh-CN"/>
        </w:rPr>
        <w:t>framework</w:t>
      </w:r>
      <w:r w:rsidR="00435364">
        <w:rPr>
          <w:lang w:eastAsia="zh-CN"/>
        </w:rPr>
        <w:t xml:space="preserve"> </w:t>
      </w:r>
      <w:r w:rsidR="00435364">
        <w:rPr>
          <w:rFonts w:hint="eastAsia"/>
          <w:lang w:eastAsia="zh-CN"/>
        </w:rPr>
        <w:t>to</w:t>
      </w:r>
      <w:r w:rsidR="00435364">
        <w:rPr>
          <w:lang w:eastAsia="zh-CN"/>
        </w:rPr>
        <w:t xml:space="preserve"> MTRP </w:t>
      </w:r>
      <w:r w:rsidR="00435364">
        <w:rPr>
          <w:rFonts w:hint="eastAsia"/>
          <w:lang w:eastAsia="zh-CN"/>
        </w:rPr>
        <w:t>in</w:t>
      </w:r>
      <w:r w:rsidR="00435364">
        <w:rPr>
          <w:lang w:eastAsia="zh-CN"/>
        </w:rPr>
        <w:t xml:space="preserve"> R</w:t>
      </w:r>
      <w:r w:rsidR="00435364">
        <w:rPr>
          <w:rFonts w:hint="eastAsia"/>
          <w:lang w:eastAsia="zh-CN"/>
        </w:rPr>
        <w:t>el</w:t>
      </w:r>
      <w:r w:rsidR="00435364">
        <w:rPr>
          <w:lang w:eastAsia="zh-CN"/>
        </w:rPr>
        <w:t>-18.</w:t>
      </w:r>
    </w:p>
    <w:p w14:paraId="508B6E6B" w14:textId="77777777" w:rsidR="00F369DD" w:rsidRDefault="00F369DD" w:rsidP="00F369DD">
      <w:pPr>
        <w:rPr>
          <w:lang w:val="en-US" w:eastAsia="zh-CN"/>
        </w:rPr>
      </w:pPr>
    </w:p>
    <w:p w14:paraId="1017DF75" w14:textId="0EBD8CD8" w:rsidR="00F369DD" w:rsidRDefault="00F369DD" w:rsidP="00F369DD">
      <w:pPr>
        <w:rPr>
          <w:lang w:val="en-US" w:eastAsia="zh-CN"/>
        </w:rPr>
      </w:pPr>
      <w:r w:rsidRPr="009A2228">
        <w:rPr>
          <w:lang w:val="en-US" w:eastAsia="zh-CN"/>
        </w:rPr>
        <w:lastRenderedPageBreak/>
        <w:t>O</w:t>
      </w:r>
      <w:r w:rsidRPr="009A2228">
        <w:rPr>
          <w:rFonts w:hint="eastAsia"/>
          <w:lang w:val="en-US" w:eastAsia="zh-CN"/>
        </w:rPr>
        <w:t>n</w:t>
      </w:r>
      <w:r w:rsidRPr="009A2228">
        <w:rPr>
          <w:lang w:val="en-US" w:eastAsia="zh-CN"/>
        </w:rPr>
        <w:t xml:space="preserve"> combinations of joint/DL/UL TCI states that can be mapped to a TCI codepoint of the existing TCI field for S-DCI based MTRP</w:t>
      </w:r>
      <w:r w:rsidRPr="009A2228">
        <w:rPr>
          <w:rFonts w:hint="eastAsia"/>
          <w:lang w:val="en-US" w:eastAsia="zh-CN"/>
        </w:rPr>
        <w:t>,</w:t>
      </w:r>
      <w:r w:rsidRPr="009A2228">
        <w:rPr>
          <w:lang w:val="en-US" w:eastAsia="zh-CN"/>
        </w:rPr>
        <w:t xml:space="preserve"> </w:t>
      </w:r>
      <w:r w:rsidRPr="009A2228">
        <w:rPr>
          <w:rFonts w:hint="eastAsia"/>
          <w:lang w:val="en-US" w:eastAsia="zh-CN"/>
        </w:rPr>
        <w:t>the</w:t>
      </w:r>
      <w:r w:rsidRPr="009A2228">
        <w:rPr>
          <w:lang w:val="en-US" w:eastAsia="zh-CN"/>
        </w:rPr>
        <w:t xml:space="preserve"> following was proposed</w:t>
      </w:r>
      <w:r w:rsidR="000424A3">
        <w:rPr>
          <w:lang w:val="en-US" w:eastAsia="zh-CN"/>
        </w:rPr>
        <w:t xml:space="preserve"> during the pre-RAN1#112 offline email discussion</w:t>
      </w:r>
      <w:r w:rsidRPr="009A2228">
        <w:rPr>
          <w:lang w:val="en-US" w:eastAsia="zh-CN"/>
        </w:rPr>
        <w:t>:</w:t>
      </w:r>
    </w:p>
    <w:tbl>
      <w:tblPr>
        <w:tblStyle w:val="af4"/>
        <w:tblW w:w="0" w:type="auto"/>
        <w:tblLook w:val="04A0" w:firstRow="1" w:lastRow="0" w:firstColumn="1" w:lastColumn="0" w:noHBand="0" w:noVBand="1"/>
      </w:tblPr>
      <w:tblGrid>
        <w:gridCol w:w="9962"/>
      </w:tblGrid>
      <w:tr w:rsidR="00F369DD" w14:paraId="324C0C5D" w14:textId="77777777" w:rsidTr="005559E6">
        <w:tc>
          <w:tcPr>
            <w:tcW w:w="9962" w:type="dxa"/>
          </w:tcPr>
          <w:p w14:paraId="74F50149" w14:textId="77777777" w:rsidR="00090A48" w:rsidRPr="00090A48" w:rsidRDefault="00090A48" w:rsidP="00090A48">
            <w:pPr>
              <w:spacing w:after="0"/>
              <w:rPr>
                <w:color w:val="000000" w:themeColor="text1"/>
                <w:szCs w:val="22"/>
              </w:rPr>
            </w:pPr>
            <w:r w:rsidRPr="00090A48">
              <w:rPr>
                <w:b/>
                <w:bCs/>
                <w:color w:val="000000" w:themeColor="text1"/>
                <w:szCs w:val="22"/>
                <w:highlight w:val="yellow"/>
              </w:rPr>
              <w:t>Updated Proposal 2.1</w:t>
            </w:r>
            <w:r w:rsidRPr="00090A48">
              <w:rPr>
                <w:b/>
                <w:bCs/>
                <w:color w:val="000000" w:themeColor="text1"/>
                <w:szCs w:val="22"/>
              </w:rPr>
              <w:t xml:space="preserve">: </w:t>
            </w:r>
            <w:r w:rsidRPr="00090A48">
              <w:rPr>
                <w:color w:val="000000" w:themeColor="text1"/>
                <w:szCs w:val="22"/>
              </w:rPr>
              <w:t>On unified TCI framework extension for S-DCI based MTRP:</w:t>
            </w:r>
          </w:p>
          <w:p w14:paraId="763F3F42" w14:textId="77777777" w:rsidR="00090A48" w:rsidRPr="00090A48" w:rsidRDefault="00090A48" w:rsidP="00090A48">
            <w:pPr>
              <w:numPr>
                <w:ilvl w:val="0"/>
                <w:numId w:val="27"/>
              </w:numPr>
              <w:overflowPunct/>
              <w:autoSpaceDE/>
              <w:autoSpaceDN/>
              <w:adjustRightInd/>
              <w:spacing w:after="0"/>
              <w:ind w:left="466" w:hanging="284"/>
              <w:contextualSpacing/>
              <w:textAlignment w:val="auto"/>
              <w:rPr>
                <w:color w:val="000000" w:themeColor="text1"/>
                <w:szCs w:val="22"/>
              </w:rPr>
            </w:pPr>
            <w:r w:rsidRPr="00090A48">
              <w:rPr>
                <w:color w:val="000000"/>
                <w:szCs w:val="22"/>
              </w:rPr>
              <w:t>For a serving cell configured with joint DL/UL TCI mode, a full-set or any sub-set of {1</w:t>
            </w:r>
            <w:r w:rsidRPr="00090A48">
              <w:rPr>
                <w:color w:val="000000"/>
                <w:szCs w:val="22"/>
                <w:vertAlign w:val="superscript"/>
              </w:rPr>
              <w:t>st</w:t>
            </w:r>
            <w:r w:rsidRPr="00090A48">
              <w:rPr>
                <w:color w:val="000000"/>
                <w:szCs w:val="22"/>
              </w:rPr>
              <w:t xml:space="preserve"> joint TCI state, 2</w:t>
            </w:r>
            <w:r w:rsidRPr="00090A48">
              <w:rPr>
                <w:color w:val="000000"/>
                <w:szCs w:val="22"/>
                <w:vertAlign w:val="superscript"/>
              </w:rPr>
              <w:t>nd</w:t>
            </w:r>
            <w:r w:rsidRPr="00090A48">
              <w:rPr>
                <w:color w:val="000000"/>
                <w:szCs w:val="22"/>
              </w:rPr>
              <w:t xml:space="preserve"> joint TCI state} can be mapped to a TCI codepoint of the existing TCI field in a DCI format 1_1/1</w:t>
            </w:r>
            <w:r w:rsidRPr="00090A48">
              <w:rPr>
                <w:color w:val="000000" w:themeColor="text1"/>
                <w:szCs w:val="22"/>
              </w:rPr>
              <w:t>_2 (with or without DL assignment)</w:t>
            </w:r>
          </w:p>
          <w:p w14:paraId="736ABCFC" w14:textId="77777777" w:rsidR="00090A48" w:rsidRPr="00090A48" w:rsidRDefault="00090A48" w:rsidP="00090A48">
            <w:pPr>
              <w:numPr>
                <w:ilvl w:val="1"/>
                <w:numId w:val="15"/>
              </w:numPr>
              <w:overflowPunct/>
              <w:autoSpaceDE/>
              <w:autoSpaceDN/>
              <w:adjustRightInd/>
              <w:spacing w:after="0"/>
              <w:ind w:left="888" w:hanging="283"/>
              <w:contextualSpacing/>
              <w:jc w:val="left"/>
              <w:textAlignment w:val="auto"/>
              <w:rPr>
                <w:color w:val="000000" w:themeColor="text1"/>
                <w:szCs w:val="22"/>
              </w:rPr>
            </w:pPr>
            <w:r w:rsidRPr="00090A48">
              <w:rPr>
                <w:color w:val="000000" w:themeColor="text1"/>
                <w:szCs w:val="22"/>
              </w:rPr>
              <w:t>If the UE receives a TCI codepoint mapped with a full-set of {1</w:t>
            </w:r>
            <w:r w:rsidRPr="00090A48">
              <w:rPr>
                <w:color w:val="000000" w:themeColor="text1"/>
                <w:szCs w:val="22"/>
                <w:vertAlign w:val="superscript"/>
              </w:rPr>
              <w:t>st</w:t>
            </w:r>
            <w:r w:rsidRPr="00090A48">
              <w:rPr>
                <w:color w:val="000000" w:themeColor="text1"/>
                <w:szCs w:val="22"/>
              </w:rPr>
              <w:t xml:space="preserve"> joint TCI state, 2</w:t>
            </w:r>
            <w:r w:rsidRPr="00090A48">
              <w:rPr>
                <w:color w:val="000000" w:themeColor="text1"/>
                <w:szCs w:val="22"/>
                <w:vertAlign w:val="superscript"/>
              </w:rPr>
              <w:t>nd</w:t>
            </w:r>
            <w:r w:rsidRPr="00090A48">
              <w:rPr>
                <w:color w:val="000000" w:themeColor="text1"/>
                <w:szCs w:val="22"/>
              </w:rPr>
              <w:t xml:space="preserve"> joint TCI state}, the UE applies the corresponding joint TCI states in the full-set</w:t>
            </w:r>
          </w:p>
          <w:p w14:paraId="60E1130B" w14:textId="77777777" w:rsidR="00090A48" w:rsidRPr="00090A48" w:rsidRDefault="00090A48" w:rsidP="00090A48">
            <w:pPr>
              <w:numPr>
                <w:ilvl w:val="1"/>
                <w:numId w:val="15"/>
              </w:numPr>
              <w:overflowPunct/>
              <w:autoSpaceDE/>
              <w:autoSpaceDN/>
              <w:adjustRightInd/>
              <w:spacing w:after="0"/>
              <w:ind w:left="888" w:hanging="283"/>
              <w:contextualSpacing/>
              <w:jc w:val="left"/>
              <w:textAlignment w:val="auto"/>
              <w:rPr>
                <w:color w:val="000000" w:themeColor="text1"/>
                <w:szCs w:val="22"/>
              </w:rPr>
            </w:pPr>
            <w:r w:rsidRPr="00090A48">
              <w:rPr>
                <w:color w:val="000000" w:themeColor="text1"/>
                <w:szCs w:val="22"/>
              </w:rPr>
              <w:t>FFS: UE behavior if the UE receives a TCI codepoint mapped with a sub-set of {1</w:t>
            </w:r>
            <w:r w:rsidRPr="00090A48">
              <w:rPr>
                <w:color w:val="000000" w:themeColor="text1"/>
                <w:szCs w:val="22"/>
                <w:vertAlign w:val="superscript"/>
              </w:rPr>
              <w:t>st</w:t>
            </w:r>
            <w:r w:rsidRPr="00090A48">
              <w:rPr>
                <w:color w:val="000000" w:themeColor="text1"/>
                <w:szCs w:val="22"/>
              </w:rPr>
              <w:t xml:space="preserve"> joint TCI state, 2</w:t>
            </w:r>
            <w:r w:rsidRPr="00090A48">
              <w:rPr>
                <w:color w:val="000000" w:themeColor="text1"/>
                <w:szCs w:val="22"/>
                <w:vertAlign w:val="superscript"/>
              </w:rPr>
              <w:t>nd</w:t>
            </w:r>
            <w:r w:rsidRPr="00090A48">
              <w:rPr>
                <w:color w:val="000000" w:themeColor="text1"/>
                <w:szCs w:val="22"/>
              </w:rPr>
              <w:t xml:space="preserve"> joint TCI state}</w:t>
            </w:r>
          </w:p>
          <w:p w14:paraId="35A484CF" w14:textId="77777777" w:rsidR="00090A48" w:rsidRPr="00090A48" w:rsidRDefault="00090A48" w:rsidP="00090A48">
            <w:pPr>
              <w:numPr>
                <w:ilvl w:val="1"/>
                <w:numId w:val="15"/>
              </w:numPr>
              <w:overflowPunct/>
              <w:autoSpaceDE/>
              <w:autoSpaceDN/>
              <w:adjustRightInd/>
              <w:spacing w:after="0"/>
              <w:ind w:left="888" w:hanging="283"/>
              <w:contextualSpacing/>
              <w:jc w:val="left"/>
              <w:textAlignment w:val="auto"/>
              <w:rPr>
                <w:color w:val="000000" w:themeColor="text1"/>
                <w:szCs w:val="22"/>
              </w:rPr>
            </w:pPr>
            <w:r w:rsidRPr="00090A48">
              <w:rPr>
                <w:color w:val="000000" w:themeColor="text1"/>
                <w:szCs w:val="22"/>
              </w:rPr>
              <w:t>A TCI activation command should indicate that each activated joint TCI state in the TCI activation command is mapped to the 1</w:t>
            </w:r>
            <w:r w:rsidRPr="00090A48">
              <w:rPr>
                <w:color w:val="000000" w:themeColor="text1"/>
                <w:szCs w:val="22"/>
                <w:vertAlign w:val="superscript"/>
              </w:rPr>
              <w:t>st</w:t>
            </w:r>
            <w:r w:rsidRPr="00090A48">
              <w:rPr>
                <w:color w:val="000000" w:themeColor="text1"/>
                <w:szCs w:val="22"/>
              </w:rPr>
              <w:t xml:space="preserve"> or 2</w:t>
            </w:r>
            <w:r w:rsidRPr="00090A48">
              <w:rPr>
                <w:color w:val="000000" w:themeColor="text1"/>
                <w:szCs w:val="22"/>
                <w:vertAlign w:val="superscript"/>
              </w:rPr>
              <w:t>nd</w:t>
            </w:r>
            <w:r w:rsidRPr="00090A48">
              <w:rPr>
                <w:color w:val="000000" w:themeColor="text1"/>
                <w:szCs w:val="22"/>
              </w:rPr>
              <w:t xml:space="preserve"> joint TCI state of a TCI codepoint, and how to indicate is up to RAN2 design.</w:t>
            </w:r>
          </w:p>
          <w:p w14:paraId="0387BDB0" w14:textId="77777777" w:rsidR="00090A48" w:rsidRPr="00090A48" w:rsidRDefault="00090A48" w:rsidP="00090A48">
            <w:pPr>
              <w:numPr>
                <w:ilvl w:val="0"/>
                <w:numId w:val="27"/>
              </w:numPr>
              <w:overflowPunct/>
              <w:autoSpaceDE/>
              <w:autoSpaceDN/>
              <w:adjustRightInd/>
              <w:spacing w:after="0"/>
              <w:ind w:left="466" w:hanging="284"/>
              <w:contextualSpacing/>
              <w:textAlignment w:val="auto"/>
              <w:rPr>
                <w:b/>
                <w:bCs/>
                <w:color w:val="000000" w:themeColor="text1"/>
                <w:szCs w:val="22"/>
              </w:rPr>
            </w:pPr>
            <w:r w:rsidRPr="00090A48">
              <w:rPr>
                <w:color w:val="000000" w:themeColor="text1"/>
                <w:szCs w:val="22"/>
              </w:rPr>
              <w:t>For a serving cell configured with separate DL/UL TCI mode, a full-set or any sub-set of {1</w:t>
            </w:r>
            <w:r w:rsidRPr="00090A48">
              <w:rPr>
                <w:color w:val="000000" w:themeColor="text1"/>
                <w:szCs w:val="22"/>
                <w:vertAlign w:val="superscript"/>
              </w:rPr>
              <w:t>st</w:t>
            </w:r>
            <w:r w:rsidRPr="00090A48">
              <w:rPr>
                <w:color w:val="000000" w:themeColor="text1"/>
                <w:szCs w:val="22"/>
              </w:rPr>
              <w:t xml:space="preserve"> DL TCI state, 1</w:t>
            </w:r>
            <w:r w:rsidRPr="00090A48">
              <w:rPr>
                <w:color w:val="000000" w:themeColor="text1"/>
                <w:szCs w:val="22"/>
                <w:vertAlign w:val="superscript"/>
              </w:rPr>
              <w:t>st</w:t>
            </w:r>
            <w:r w:rsidRPr="00090A48">
              <w:rPr>
                <w:color w:val="000000" w:themeColor="text1"/>
                <w:szCs w:val="22"/>
              </w:rPr>
              <w:t xml:space="preserve"> UL TCI state, 2</w:t>
            </w:r>
            <w:r w:rsidRPr="00090A48">
              <w:rPr>
                <w:color w:val="000000" w:themeColor="text1"/>
                <w:szCs w:val="22"/>
                <w:vertAlign w:val="superscript"/>
              </w:rPr>
              <w:t>nd</w:t>
            </w:r>
            <w:r w:rsidRPr="00090A48">
              <w:rPr>
                <w:color w:val="000000" w:themeColor="text1"/>
                <w:szCs w:val="22"/>
              </w:rPr>
              <w:t xml:space="preserve"> DL TCI state, 2</w:t>
            </w:r>
            <w:r w:rsidRPr="00090A48">
              <w:rPr>
                <w:color w:val="000000" w:themeColor="text1"/>
                <w:szCs w:val="22"/>
                <w:vertAlign w:val="superscript"/>
              </w:rPr>
              <w:t>nd</w:t>
            </w:r>
            <w:r w:rsidRPr="00090A48">
              <w:rPr>
                <w:color w:val="000000" w:themeColor="text1"/>
                <w:szCs w:val="22"/>
              </w:rPr>
              <w:t xml:space="preserve"> UL TCI state} can be mapped to a TCI codepoint of the existing TCI field in a DCI format 1_1/1_2 (with or without DL assignment)</w:t>
            </w:r>
          </w:p>
          <w:p w14:paraId="0984BD2B" w14:textId="77777777" w:rsidR="00090A48" w:rsidRPr="00090A48" w:rsidRDefault="00090A48" w:rsidP="00090A48">
            <w:pPr>
              <w:numPr>
                <w:ilvl w:val="1"/>
                <w:numId w:val="15"/>
              </w:numPr>
              <w:overflowPunct/>
              <w:autoSpaceDE/>
              <w:autoSpaceDN/>
              <w:adjustRightInd/>
              <w:spacing w:after="0"/>
              <w:ind w:left="888" w:hanging="283"/>
              <w:contextualSpacing/>
              <w:jc w:val="left"/>
              <w:textAlignment w:val="auto"/>
              <w:rPr>
                <w:color w:val="000000" w:themeColor="text1"/>
                <w:szCs w:val="22"/>
              </w:rPr>
            </w:pPr>
            <w:r w:rsidRPr="00090A48">
              <w:rPr>
                <w:color w:val="000000" w:themeColor="text1"/>
                <w:szCs w:val="22"/>
              </w:rPr>
              <w:t>If the UE receives a TCI codepoint mapped with a full-set of {1</w:t>
            </w:r>
            <w:r w:rsidRPr="00090A48">
              <w:rPr>
                <w:color w:val="000000" w:themeColor="text1"/>
                <w:szCs w:val="22"/>
                <w:vertAlign w:val="superscript"/>
              </w:rPr>
              <w:t>st</w:t>
            </w:r>
            <w:r w:rsidRPr="00090A48">
              <w:rPr>
                <w:color w:val="000000" w:themeColor="text1"/>
                <w:szCs w:val="22"/>
              </w:rPr>
              <w:t xml:space="preserve"> DL TCI state, 1</w:t>
            </w:r>
            <w:r w:rsidRPr="00090A48">
              <w:rPr>
                <w:color w:val="000000" w:themeColor="text1"/>
                <w:szCs w:val="22"/>
                <w:vertAlign w:val="superscript"/>
              </w:rPr>
              <w:t>st</w:t>
            </w:r>
            <w:r w:rsidRPr="00090A48">
              <w:rPr>
                <w:color w:val="000000" w:themeColor="text1"/>
                <w:szCs w:val="22"/>
              </w:rPr>
              <w:t xml:space="preserve"> UL TCI state, 2</w:t>
            </w:r>
            <w:r w:rsidRPr="00090A48">
              <w:rPr>
                <w:color w:val="000000" w:themeColor="text1"/>
                <w:szCs w:val="22"/>
                <w:vertAlign w:val="superscript"/>
              </w:rPr>
              <w:t>nd</w:t>
            </w:r>
            <w:r w:rsidRPr="00090A48">
              <w:rPr>
                <w:color w:val="000000" w:themeColor="text1"/>
                <w:szCs w:val="22"/>
              </w:rPr>
              <w:t xml:space="preserve"> DL TCI state, 2</w:t>
            </w:r>
            <w:r w:rsidRPr="00090A48">
              <w:rPr>
                <w:color w:val="000000" w:themeColor="text1"/>
                <w:szCs w:val="22"/>
                <w:vertAlign w:val="superscript"/>
              </w:rPr>
              <w:t>nd</w:t>
            </w:r>
            <w:r w:rsidRPr="00090A48">
              <w:rPr>
                <w:color w:val="000000" w:themeColor="text1"/>
                <w:szCs w:val="22"/>
              </w:rPr>
              <w:t xml:space="preserve"> UL TCI state}, the UE applies the corresponding DL/UL TCI states in the full-set.</w:t>
            </w:r>
          </w:p>
          <w:p w14:paraId="4459BEE3" w14:textId="77777777" w:rsidR="00090A48" w:rsidRPr="00090A48" w:rsidRDefault="00090A48" w:rsidP="00090A48">
            <w:pPr>
              <w:numPr>
                <w:ilvl w:val="1"/>
                <w:numId w:val="15"/>
              </w:numPr>
              <w:overflowPunct/>
              <w:autoSpaceDE/>
              <w:autoSpaceDN/>
              <w:adjustRightInd/>
              <w:spacing w:after="0"/>
              <w:ind w:left="888" w:hanging="283"/>
              <w:contextualSpacing/>
              <w:jc w:val="left"/>
              <w:textAlignment w:val="auto"/>
              <w:rPr>
                <w:color w:val="000000" w:themeColor="text1"/>
                <w:szCs w:val="22"/>
              </w:rPr>
            </w:pPr>
            <w:r w:rsidRPr="00090A48">
              <w:rPr>
                <w:color w:val="000000" w:themeColor="text1"/>
                <w:szCs w:val="22"/>
              </w:rPr>
              <w:t>FFS: UE behavior if the UE receives a TCI codepoint mapped with a sub-set of {1</w:t>
            </w:r>
            <w:r w:rsidRPr="00090A48">
              <w:rPr>
                <w:color w:val="000000" w:themeColor="text1"/>
                <w:szCs w:val="22"/>
                <w:vertAlign w:val="superscript"/>
              </w:rPr>
              <w:t>st</w:t>
            </w:r>
            <w:r w:rsidRPr="00090A48">
              <w:rPr>
                <w:color w:val="000000" w:themeColor="text1"/>
                <w:szCs w:val="22"/>
              </w:rPr>
              <w:t xml:space="preserve"> DL TCI state, 1</w:t>
            </w:r>
            <w:r w:rsidRPr="00090A48">
              <w:rPr>
                <w:color w:val="000000" w:themeColor="text1"/>
                <w:szCs w:val="22"/>
                <w:vertAlign w:val="superscript"/>
              </w:rPr>
              <w:t>st</w:t>
            </w:r>
            <w:r w:rsidRPr="00090A48">
              <w:rPr>
                <w:color w:val="000000" w:themeColor="text1"/>
                <w:szCs w:val="22"/>
              </w:rPr>
              <w:t xml:space="preserve"> UL TCI state, 2</w:t>
            </w:r>
            <w:r w:rsidRPr="00090A48">
              <w:rPr>
                <w:color w:val="000000" w:themeColor="text1"/>
                <w:szCs w:val="22"/>
                <w:vertAlign w:val="superscript"/>
              </w:rPr>
              <w:t>nd</w:t>
            </w:r>
            <w:r w:rsidRPr="00090A48">
              <w:rPr>
                <w:color w:val="000000" w:themeColor="text1"/>
                <w:szCs w:val="22"/>
              </w:rPr>
              <w:t xml:space="preserve"> DL TCI state, 2</w:t>
            </w:r>
            <w:r w:rsidRPr="00090A48">
              <w:rPr>
                <w:color w:val="000000" w:themeColor="text1"/>
                <w:szCs w:val="22"/>
                <w:vertAlign w:val="superscript"/>
              </w:rPr>
              <w:t>nd</w:t>
            </w:r>
            <w:r w:rsidRPr="00090A48">
              <w:rPr>
                <w:color w:val="000000" w:themeColor="text1"/>
                <w:szCs w:val="22"/>
              </w:rPr>
              <w:t xml:space="preserve"> UL TCI state}</w:t>
            </w:r>
          </w:p>
          <w:p w14:paraId="16C8D97B" w14:textId="5BE273C8" w:rsidR="00F369DD" w:rsidRPr="00090A48" w:rsidRDefault="00090A48" w:rsidP="00090A48">
            <w:pPr>
              <w:numPr>
                <w:ilvl w:val="1"/>
                <w:numId w:val="15"/>
              </w:numPr>
              <w:overflowPunct/>
              <w:autoSpaceDE/>
              <w:autoSpaceDN/>
              <w:adjustRightInd/>
              <w:spacing w:after="0"/>
              <w:ind w:left="888" w:hanging="283"/>
              <w:contextualSpacing/>
              <w:jc w:val="left"/>
              <w:textAlignment w:val="auto"/>
              <w:rPr>
                <w:color w:val="000000" w:themeColor="text1"/>
                <w:sz w:val="18"/>
                <w:szCs w:val="18"/>
              </w:rPr>
            </w:pPr>
            <w:r w:rsidRPr="00090A48">
              <w:rPr>
                <w:color w:val="000000" w:themeColor="text1"/>
                <w:szCs w:val="22"/>
              </w:rPr>
              <w:t>A TCI activation command should indicate that each activated DL/UL TCI state in the TCI activation command is mapped to the 1</w:t>
            </w:r>
            <w:r w:rsidRPr="00090A48">
              <w:rPr>
                <w:color w:val="000000" w:themeColor="text1"/>
                <w:szCs w:val="22"/>
                <w:vertAlign w:val="superscript"/>
              </w:rPr>
              <w:t>st</w:t>
            </w:r>
            <w:r w:rsidRPr="00090A48">
              <w:rPr>
                <w:color w:val="000000" w:themeColor="text1"/>
                <w:szCs w:val="22"/>
              </w:rPr>
              <w:t xml:space="preserve"> or 2</w:t>
            </w:r>
            <w:r w:rsidRPr="00090A48">
              <w:rPr>
                <w:color w:val="000000" w:themeColor="text1"/>
                <w:szCs w:val="22"/>
                <w:vertAlign w:val="superscript"/>
              </w:rPr>
              <w:t>nd</w:t>
            </w:r>
            <w:r w:rsidRPr="00090A48">
              <w:rPr>
                <w:color w:val="000000" w:themeColor="text1"/>
                <w:szCs w:val="22"/>
              </w:rPr>
              <w:t xml:space="preserve"> DL/UL TCI state of a TCI codepoint, and how to indicate is up to RAN2 design.</w:t>
            </w:r>
          </w:p>
        </w:tc>
      </w:tr>
    </w:tbl>
    <w:p w14:paraId="4D088BA2" w14:textId="77777777" w:rsidR="008C2284" w:rsidRDefault="008C499E" w:rsidP="002D4BDE">
      <w:pPr>
        <w:pStyle w:val="3GPPText"/>
        <w:rPr>
          <w:color w:val="000000" w:themeColor="text1"/>
          <w:szCs w:val="22"/>
          <w:lang w:eastAsia="zh-CN"/>
        </w:rPr>
      </w:pPr>
      <w:r>
        <w:rPr>
          <w:color w:val="000000"/>
          <w:szCs w:val="22"/>
        </w:rPr>
        <w:t xml:space="preserve">In the following, we share some discussions on the FFS part. </w:t>
      </w:r>
      <w:r w:rsidR="006A046F" w:rsidRPr="00090A48">
        <w:rPr>
          <w:color w:val="000000"/>
          <w:szCs w:val="22"/>
        </w:rPr>
        <w:t>For a serving cell configured with joint DL/UL TCI mode</w:t>
      </w:r>
      <w:r w:rsidR="006A046F">
        <w:rPr>
          <w:rFonts w:hint="eastAsia"/>
          <w:lang w:eastAsia="zh-CN"/>
        </w:rPr>
        <w:t>,</w:t>
      </w:r>
      <w:r w:rsidR="006A046F">
        <w:rPr>
          <w:lang w:eastAsia="zh-CN"/>
        </w:rPr>
        <w:t xml:space="preserve"> if</w:t>
      </w:r>
      <w:r w:rsidR="006A046F" w:rsidRPr="00EF0D12">
        <w:rPr>
          <w:rFonts w:hint="eastAsia"/>
          <w:lang w:val="en-GB" w:eastAsia="zh-CN"/>
        </w:rPr>
        <w:t xml:space="preserve"> a subset</w:t>
      </w:r>
      <w:r w:rsidR="006A046F">
        <w:rPr>
          <w:lang w:val="en-GB" w:eastAsia="zh-CN"/>
        </w:rPr>
        <w:t xml:space="preserve"> of </w:t>
      </w:r>
      <w:r w:rsidR="006A046F" w:rsidRPr="00090A48">
        <w:rPr>
          <w:color w:val="000000" w:themeColor="text1"/>
          <w:szCs w:val="22"/>
        </w:rPr>
        <w:t>{1</w:t>
      </w:r>
      <w:r w:rsidR="006A046F" w:rsidRPr="00090A48">
        <w:rPr>
          <w:color w:val="000000" w:themeColor="text1"/>
          <w:szCs w:val="22"/>
          <w:vertAlign w:val="superscript"/>
        </w:rPr>
        <w:t>st</w:t>
      </w:r>
      <w:r w:rsidR="006A046F" w:rsidRPr="00090A48">
        <w:rPr>
          <w:color w:val="000000" w:themeColor="text1"/>
          <w:szCs w:val="22"/>
        </w:rPr>
        <w:t xml:space="preserve"> joint TCI state, 2</w:t>
      </w:r>
      <w:r w:rsidR="006A046F" w:rsidRPr="00090A48">
        <w:rPr>
          <w:color w:val="000000" w:themeColor="text1"/>
          <w:szCs w:val="22"/>
          <w:vertAlign w:val="superscript"/>
        </w:rPr>
        <w:t>nd</w:t>
      </w:r>
      <w:r w:rsidR="006A046F" w:rsidRPr="00090A48">
        <w:rPr>
          <w:color w:val="000000" w:themeColor="text1"/>
          <w:szCs w:val="22"/>
        </w:rPr>
        <w:t xml:space="preserve"> joint TCI state}</w:t>
      </w:r>
      <w:r w:rsidR="006A046F">
        <w:rPr>
          <w:color w:val="000000" w:themeColor="text1"/>
          <w:szCs w:val="22"/>
          <w:lang w:eastAsia="zh-CN"/>
        </w:rPr>
        <w:t xml:space="preserve"> </w:t>
      </w:r>
      <w:r w:rsidR="006A046F">
        <w:rPr>
          <w:rFonts w:hint="eastAsia"/>
          <w:color w:val="000000" w:themeColor="text1"/>
          <w:szCs w:val="22"/>
          <w:lang w:eastAsia="zh-CN"/>
        </w:rPr>
        <w:t>is</w:t>
      </w:r>
      <w:r w:rsidR="006A046F">
        <w:rPr>
          <w:color w:val="000000" w:themeColor="text1"/>
          <w:szCs w:val="22"/>
          <w:lang w:eastAsia="zh-CN"/>
        </w:rPr>
        <w:t xml:space="preserve"> </w:t>
      </w:r>
      <w:r w:rsidR="006A046F">
        <w:rPr>
          <w:rFonts w:hint="eastAsia"/>
          <w:color w:val="000000" w:themeColor="text1"/>
          <w:szCs w:val="22"/>
          <w:lang w:eastAsia="zh-CN"/>
        </w:rPr>
        <w:t>indicated</w:t>
      </w:r>
      <w:r w:rsidR="006A046F">
        <w:rPr>
          <w:color w:val="000000" w:themeColor="text1"/>
          <w:szCs w:val="22"/>
          <w:lang w:eastAsia="zh-CN"/>
        </w:rPr>
        <w:t xml:space="preserve"> to UE</w:t>
      </w:r>
      <w:r w:rsidR="006A046F">
        <w:rPr>
          <w:rFonts w:hint="eastAsia"/>
          <w:color w:val="000000" w:themeColor="text1"/>
          <w:szCs w:val="22"/>
          <w:lang w:eastAsia="zh-CN"/>
        </w:rPr>
        <w:t>,</w:t>
      </w:r>
      <w:r w:rsidR="006A046F">
        <w:rPr>
          <w:color w:val="000000" w:themeColor="text1"/>
          <w:szCs w:val="22"/>
          <w:lang w:eastAsia="zh-CN"/>
        </w:rPr>
        <w:t xml:space="preserve"> how </w:t>
      </w:r>
      <w:r w:rsidR="006A046F">
        <w:rPr>
          <w:rFonts w:hint="eastAsia"/>
          <w:color w:val="000000" w:themeColor="text1"/>
          <w:szCs w:val="22"/>
          <w:lang w:eastAsia="zh-CN"/>
        </w:rPr>
        <w:t>to</w:t>
      </w:r>
      <w:r w:rsidR="006A046F">
        <w:rPr>
          <w:color w:val="000000" w:themeColor="text1"/>
          <w:szCs w:val="22"/>
          <w:lang w:eastAsia="zh-CN"/>
        </w:rPr>
        <w:t xml:space="preserve"> use </w:t>
      </w:r>
      <w:r w:rsidR="006A046F">
        <w:rPr>
          <w:rFonts w:hint="eastAsia"/>
          <w:color w:val="000000" w:themeColor="text1"/>
          <w:szCs w:val="22"/>
          <w:lang w:eastAsia="zh-CN"/>
        </w:rPr>
        <w:t>the</w:t>
      </w:r>
      <w:r w:rsidR="006A046F">
        <w:rPr>
          <w:color w:val="000000" w:themeColor="text1"/>
          <w:szCs w:val="22"/>
          <w:lang w:eastAsia="zh-CN"/>
        </w:rPr>
        <w:t xml:space="preserve"> only indicated joint TCI </w:t>
      </w:r>
      <w:r w:rsidR="006A046F">
        <w:rPr>
          <w:rFonts w:hint="eastAsia"/>
          <w:color w:val="000000" w:themeColor="text1"/>
          <w:szCs w:val="22"/>
          <w:lang w:eastAsia="zh-CN"/>
        </w:rPr>
        <w:t>state</w:t>
      </w:r>
      <w:r w:rsidR="006A046F">
        <w:rPr>
          <w:color w:val="000000" w:themeColor="text1"/>
          <w:szCs w:val="22"/>
          <w:lang w:eastAsia="zh-CN"/>
        </w:rPr>
        <w:t xml:space="preserve"> need</w:t>
      </w:r>
      <w:r w:rsidR="00900D08">
        <w:rPr>
          <w:color w:val="000000" w:themeColor="text1"/>
          <w:szCs w:val="22"/>
          <w:lang w:eastAsia="zh-CN"/>
        </w:rPr>
        <w:t>s</w:t>
      </w:r>
      <w:r w:rsidR="006A046F">
        <w:rPr>
          <w:color w:val="000000" w:themeColor="text1"/>
          <w:szCs w:val="22"/>
          <w:lang w:eastAsia="zh-CN"/>
        </w:rPr>
        <w:t xml:space="preserve"> to be considered</w:t>
      </w:r>
      <w:r w:rsidR="006A046F">
        <w:rPr>
          <w:rFonts w:hint="eastAsia"/>
          <w:color w:val="000000" w:themeColor="text1"/>
          <w:szCs w:val="22"/>
          <w:lang w:eastAsia="zh-CN"/>
        </w:rPr>
        <w:t>.</w:t>
      </w:r>
      <w:r w:rsidR="006A046F">
        <w:rPr>
          <w:color w:val="000000" w:themeColor="text1"/>
          <w:szCs w:val="22"/>
          <w:lang w:eastAsia="zh-CN"/>
        </w:rPr>
        <w:t xml:space="preserve"> </w:t>
      </w:r>
      <w:r w:rsidR="009A2072">
        <w:rPr>
          <w:color w:val="000000" w:themeColor="text1"/>
          <w:szCs w:val="22"/>
          <w:lang w:eastAsia="zh-CN"/>
        </w:rPr>
        <w:t xml:space="preserve">In case that UE </w:t>
      </w:r>
      <w:r w:rsidR="009A2072">
        <w:rPr>
          <w:rFonts w:hint="eastAsia"/>
          <w:color w:val="000000" w:themeColor="text1"/>
          <w:szCs w:val="22"/>
          <w:lang w:eastAsia="zh-CN"/>
        </w:rPr>
        <w:t>is</w:t>
      </w:r>
      <w:r w:rsidR="009A2072">
        <w:rPr>
          <w:color w:val="000000" w:themeColor="text1"/>
          <w:szCs w:val="22"/>
          <w:lang w:eastAsia="zh-CN"/>
        </w:rPr>
        <w:t xml:space="preserve"> switched into STRP operation, </w:t>
      </w:r>
      <w:r w:rsidR="009A2072">
        <w:rPr>
          <w:rFonts w:hint="eastAsia"/>
          <w:color w:val="000000" w:themeColor="text1"/>
          <w:szCs w:val="22"/>
          <w:lang w:eastAsia="zh-CN"/>
        </w:rPr>
        <w:t>the</w:t>
      </w:r>
      <w:r w:rsidR="009A2072">
        <w:rPr>
          <w:color w:val="000000" w:themeColor="text1"/>
          <w:szCs w:val="22"/>
          <w:lang w:eastAsia="zh-CN"/>
        </w:rPr>
        <w:t xml:space="preserve"> indicated</w:t>
      </w:r>
      <w:r w:rsidR="004D170F">
        <w:rPr>
          <w:color w:val="000000" w:themeColor="text1"/>
          <w:szCs w:val="22"/>
          <w:lang w:eastAsia="zh-CN"/>
        </w:rPr>
        <w:t xml:space="preserve"> </w:t>
      </w:r>
      <w:r w:rsidR="004D170F">
        <w:rPr>
          <w:rFonts w:hint="eastAsia"/>
          <w:color w:val="000000" w:themeColor="text1"/>
          <w:szCs w:val="22"/>
          <w:lang w:eastAsia="zh-CN"/>
        </w:rPr>
        <w:t>joint</w:t>
      </w:r>
      <w:r w:rsidR="009A2072">
        <w:rPr>
          <w:color w:val="000000" w:themeColor="text1"/>
          <w:szCs w:val="22"/>
          <w:lang w:eastAsia="zh-CN"/>
        </w:rPr>
        <w:t xml:space="preserve"> TCI state </w:t>
      </w:r>
      <w:r w:rsidR="009A2072">
        <w:rPr>
          <w:rFonts w:hint="eastAsia"/>
          <w:color w:val="000000" w:themeColor="text1"/>
          <w:szCs w:val="22"/>
          <w:lang w:eastAsia="zh-CN"/>
        </w:rPr>
        <w:t>i</w:t>
      </w:r>
      <w:r w:rsidR="009A2072">
        <w:rPr>
          <w:color w:val="000000" w:themeColor="text1"/>
          <w:szCs w:val="22"/>
          <w:lang w:eastAsia="zh-CN"/>
        </w:rPr>
        <w:t>n the subset could be applied as the only unified TCI state</w:t>
      </w:r>
      <w:r w:rsidR="009A2072">
        <w:rPr>
          <w:rFonts w:hint="eastAsia"/>
          <w:color w:val="000000" w:themeColor="text1"/>
          <w:szCs w:val="22"/>
          <w:lang w:eastAsia="zh-CN"/>
        </w:rPr>
        <w:t>.</w:t>
      </w:r>
      <w:r w:rsidR="009A2072">
        <w:rPr>
          <w:color w:val="000000" w:themeColor="text1"/>
          <w:szCs w:val="22"/>
          <w:lang w:eastAsia="zh-CN"/>
        </w:rPr>
        <w:t xml:space="preserve"> </w:t>
      </w:r>
      <w:r w:rsidR="004D170F">
        <w:rPr>
          <w:color w:val="000000" w:themeColor="text1"/>
          <w:szCs w:val="22"/>
          <w:lang w:eastAsia="zh-CN"/>
        </w:rPr>
        <w:t>A</w:t>
      </w:r>
      <w:r w:rsidR="004D170F">
        <w:rPr>
          <w:rFonts w:hint="eastAsia"/>
          <w:color w:val="000000" w:themeColor="text1"/>
          <w:szCs w:val="22"/>
          <w:lang w:eastAsia="zh-CN"/>
        </w:rPr>
        <w:t>nd</w:t>
      </w:r>
      <w:r w:rsidR="004D170F">
        <w:rPr>
          <w:color w:val="000000" w:themeColor="text1"/>
          <w:szCs w:val="22"/>
          <w:lang w:eastAsia="zh-CN"/>
        </w:rPr>
        <w:t xml:space="preserve"> i</w:t>
      </w:r>
      <w:r w:rsidR="004D170F">
        <w:rPr>
          <w:rFonts w:hint="eastAsia"/>
          <w:color w:val="000000" w:themeColor="text1"/>
          <w:szCs w:val="22"/>
          <w:lang w:eastAsia="zh-CN"/>
        </w:rPr>
        <w:t>n</w:t>
      </w:r>
      <w:r w:rsidR="004D170F">
        <w:rPr>
          <w:color w:val="000000" w:themeColor="text1"/>
          <w:szCs w:val="22"/>
          <w:lang w:eastAsia="zh-CN"/>
        </w:rPr>
        <w:t xml:space="preserve"> case </w:t>
      </w:r>
      <w:r w:rsidR="004D170F">
        <w:rPr>
          <w:rFonts w:hint="eastAsia"/>
          <w:color w:val="000000" w:themeColor="text1"/>
          <w:szCs w:val="22"/>
          <w:lang w:eastAsia="zh-CN"/>
        </w:rPr>
        <w:t>that</w:t>
      </w:r>
      <w:r w:rsidR="004D170F">
        <w:rPr>
          <w:color w:val="000000" w:themeColor="text1"/>
          <w:szCs w:val="22"/>
          <w:lang w:eastAsia="zh-CN"/>
        </w:rPr>
        <w:t xml:space="preserve"> UE is still in MTRP </w:t>
      </w:r>
      <w:r w:rsidR="004D170F">
        <w:rPr>
          <w:rFonts w:hint="eastAsia"/>
          <w:color w:val="000000" w:themeColor="text1"/>
          <w:szCs w:val="22"/>
          <w:lang w:eastAsia="zh-CN"/>
        </w:rPr>
        <w:t>operation</w:t>
      </w:r>
      <w:r w:rsidR="004D170F">
        <w:rPr>
          <w:color w:val="000000" w:themeColor="text1"/>
          <w:szCs w:val="22"/>
          <w:lang w:eastAsia="zh-CN"/>
        </w:rPr>
        <w:t xml:space="preserve">, </w:t>
      </w:r>
      <w:r w:rsidR="004D170F">
        <w:rPr>
          <w:rFonts w:hint="eastAsia"/>
          <w:color w:val="000000" w:themeColor="text1"/>
          <w:szCs w:val="22"/>
          <w:lang w:eastAsia="zh-CN"/>
        </w:rPr>
        <w:t>however</w:t>
      </w:r>
      <w:r w:rsidR="004D170F">
        <w:rPr>
          <w:color w:val="000000" w:themeColor="text1"/>
          <w:szCs w:val="22"/>
          <w:lang w:eastAsia="zh-CN"/>
        </w:rPr>
        <w:t>, the indicated joint TCI stat</w:t>
      </w:r>
      <w:r w:rsidR="004D170F">
        <w:rPr>
          <w:rFonts w:hint="eastAsia"/>
          <w:color w:val="000000" w:themeColor="text1"/>
          <w:szCs w:val="22"/>
          <w:lang w:eastAsia="zh-CN"/>
        </w:rPr>
        <w:t>e</w:t>
      </w:r>
      <w:r w:rsidR="004D170F">
        <w:rPr>
          <w:color w:val="000000" w:themeColor="text1"/>
          <w:szCs w:val="22"/>
          <w:lang w:eastAsia="zh-CN"/>
        </w:rPr>
        <w:t xml:space="preserve"> could be used to update </w:t>
      </w:r>
      <w:r w:rsidR="004D170F">
        <w:rPr>
          <w:rFonts w:hint="eastAsia"/>
          <w:color w:val="000000" w:themeColor="text1"/>
          <w:szCs w:val="22"/>
          <w:lang w:eastAsia="zh-CN"/>
        </w:rPr>
        <w:t>t</w:t>
      </w:r>
      <w:r w:rsidR="004D170F">
        <w:rPr>
          <w:color w:val="000000" w:themeColor="text1"/>
          <w:szCs w:val="22"/>
          <w:lang w:eastAsia="zh-CN"/>
        </w:rPr>
        <w:t xml:space="preserve">he </w:t>
      </w:r>
      <w:r w:rsidR="004D170F">
        <w:rPr>
          <w:rFonts w:hint="eastAsia"/>
          <w:color w:val="000000" w:themeColor="text1"/>
          <w:szCs w:val="22"/>
          <w:lang w:eastAsia="zh-CN"/>
        </w:rPr>
        <w:t>corresponding</w:t>
      </w:r>
      <w:r w:rsidR="004D170F">
        <w:rPr>
          <w:color w:val="000000" w:themeColor="text1"/>
          <w:szCs w:val="22"/>
          <w:lang w:eastAsia="zh-CN"/>
        </w:rPr>
        <w:t xml:space="preserve"> TCI state </w:t>
      </w:r>
      <w:r w:rsidR="004D170F">
        <w:rPr>
          <w:rFonts w:hint="eastAsia"/>
          <w:color w:val="000000" w:themeColor="text1"/>
          <w:szCs w:val="22"/>
          <w:lang w:eastAsia="zh-CN"/>
        </w:rPr>
        <w:t>currently</w:t>
      </w:r>
      <w:r w:rsidR="004D170F">
        <w:rPr>
          <w:color w:val="000000" w:themeColor="text1"/>
          <w:szCs w:val="22"/>
          <w:lang w:eastAsia="zh-CN"/>
        </w:rPr>
        <w:t xml:space="preserve"> </w:t>
      </w:r>
      <w:r w:rsidR="004D170F">
        <w:rPr>
          <w:rFonts w:hint="eastAsia"/>
          <w:color w:val="000000" w:themeColor="text1"/>
          <w:szCs w:val="22"/>
          <w:lang w:eastAsia="zh-CN"/>
        </w:rPr>
        <w:t>applied</w:t>
      </w:r>
      <w:r w:rsidR="004D170F">
        <w:rPr>
          <w:color w:val="000000" w:themeColor="text1"/>
          <w:szCs w:val="22"/>
          <w:lang w:eastAsia="zh-CN"/>
        </w:rPr>
        <w:t>.</w:t>
      </w:r>
      <w:r w:rsidR="00E756D9">
        <w:rPr>
          <w:color w:val="000000" w:themeColor="text1"/>
          <w:szCs w:val="22"/>
          <w:lang w:eastAsia="zh-CN"/>
        </w:rPr>
        <w:t xml:space="preserve"> </w:t>
      </w:r>
      <w:r w:rsidR="004D170F">
        <w:rPr>
          <w:color w:val="000000" w:themeColor="text1"/>
          <w:szCs w:val="22"/>
          <w:lang w:eastAsia="zh-CN"/>
        </w:rPr>
        <w:t xml:space="preserve">Similarly, for a serving cell </w:t>
      </w:r>
      <w:r w:rsidR="004D170F" w:rsidRPr="00090A48">
        <w:rPr>
          <w:color w:val="000000" w:themeColor="text1"/>
          <w:szCs w:val="22"/>
        </w:rPr>
        <w:t>configured with separate DL/UL TCI mode</w:t>
      </w:r>
      <w:r w:rsidR="004D170F">
        <w:rPr>
          <w:color w:val="000000" w:themeColor="text1"/>
          <w:szCs w:val="22"/>
        </w:rPr>
        <w:t xml:space="preserve">, if </w:t>
      </w:r>
      <w:r w:rsidR="004D170F">
        <w:rPr>
          <w:rFonts w:hint="eastAsia"/>
          <w:color w:val="000000" w:themeColor="text1"/>
          <w:szCs w:val="22"/>
          <w:lang w:eastAsia="zh-CN"/>
        </w:rPr>
        <w:t>a</w:t>
      </w:r>
      <w:r w:rsidR="004D170F">
        <w:rPr>
          <w:color w:val="000000" w:themeColor="text1"/>
          <w:szCs w:val="22"/>
          <w:lang w:eastAsia="zh-CN"/>
        </w:rPr>
        <w:t xml:space="preserve"> subset of</w:t>
      </w:r>
      <w:r w:rsidR="004D170F" w:rsidRPr="00090A48">
        <w:rPr>
          <w:color w:val="000000" w:themeColor="text1"/>
          <w:szCs w:val="22"/>
        </w:rPr>
        <w:t xml:space="preserve"> {1</w:t>
      </w:r>
      <w:r w:rsidR="004D170F" w:rsidRPr="00090A48">
        <w:rPr>
          <w:color w:val="000000" w:themeColor="text1"/>
          <w:szCs w:val="22"/>
          <w:vertAlign w:val="superscript"/>
        </w:rPr>
        <w:t>st</w:t>
      </w:r>
      <w:r w:rsidR="004D170F" w:rsidRPr="00090A48">
        <w:rPr>
          <w:color w:val="000000" w:themeColor="text1"/>
          <w:szCs w:val="22"/>
        </w:rPr>
        <w:t xml:space="preserve"> DL TCI state, 1</w:t>
      </w:r>
      <w:r w:rsidR="004D170F" w:rsidRPr="00090A48">
        <w:rPr>
          <w:color w:val="000000" w:themeColor="text1"/>
          <w:szCs w:val="22"/>
          <w:vertAlign w:val="superscript"/>
        </w:rPr>
        <w:t>st</w:t>
      </w:r>
      <w:r w:rsidR="004D170F" w:rsidRPr="00090A48">
        <w:rPr>
          <w:color w:val="000000" w:themeColor="text1"/>
          <w:szCs w:val="22"/>
        </w:rPr>
        <w:t xml:space="preserve"> UL TCI state, 2</w:t>
      </w:r>
      <w:r w:rsidR="004D170F" w:rsidRPr="00090A48">
        <w:rPr>
          <w:color w:val="000000" w:themeColor="text1"/>
          <w:szCs w:val="22"/>
          <w:vertAlign w:val="superscript"/>
        </w:rPr>
        <w:t>nd</w:t>
      </w:r>
      <w:r w:rsidR="004D170F" w:rsidRPr="00090A48">
        <w:rPr>
          <w:color w:val="000000" w:themeColor="text1"/>
          <w:szCs w:val="22"/>
        </w:rPr>
        <w:t xml:space="preserve"> DL TCI state, 2</w:t>
      </w:r>
      <w:r w:rsidR="004D170F" w:rsidRPr="00090A48">
        <w:rPr>
          <w:color w:val="000000" w:themeColor="text1"/>
          <w:szCs w:val="22"/>
          <w:vertAlign w:val="superscript"/>
        </w:rPr>
        <w:t>nd</w:t>
      </w:r>
      <w:r w:rsidR="004D170F" w:rsidRPr="00090A48">
        <w:rPr>
          <w:color w:val="000000" w:themeColor="text1"/>
          <w:szCs w:val="22"/>
        </w:rPr>
        <w:t xml:space="preserve"> UL TCI state}</w:t>
      </w:r>
      <w:r w:rsidR="004D170F">
        <w:rPr>
          <w:color w:val="000000" w:themeColor="text1"/>
          <w:szCs w:val="22"/>
        </w:rPr>
        <w:t xml:space="preserve"> </w:t>
      </w:r>
      <w:r w:rsidR="004D170F">
        <w:rPr>
          <w:rFonts w:hint="eastAsia"/>
          <w:color w:val="000000" w:themeColor="text1"/>
          <w:szCs w:val="22"/>
          <w:lang w:eastAsia="zh-CN"/>
        </w:rPr>
        <w:t>is</w:t>
      </w:r>
      <w:r w:rsidR="004D170F">
        <w:rPr>
          <w:color w:val="000000" w:themeColor="text1"/>
          <w:szCs w:val="22"/>
        </w:rPr>
        <w:t xml:space="preserve"> indicated to UE</w:t>
      </w:r>
      <w:r w:rsidR="004D170F">
        <w:rPr>
          <w:rFonts w:hint="eastAsia"/>
          <w:color w:val="000000" w:themeColor="text1"/>
          <w:szCs w:val="22"/>
          <w:lang w:eastAsia="zh-CN"/>
        </w:rPr>
        <w:t>,</w:t>
      </w:r>
      <w:r w:rsidR="004D170F">
        <w:rPr>
          <w:color w:val="000000" w:themeColor="text1"/>
          <w:szCs w:val="22"/>
          <w:lang w:eastAsia="zh-CN"/>
        </w:rPr>
        <w:t xml:space="preserve"> </w:t>
      </w:r>
      <w:r w:rsidR="004D170F">
        <w:rPr>
          <w:rFonts w:hint="eastAsia"/>
          <w:color w:val="000000" w:themeColor="text1"/>
          <w:szCs w:val="22"/>
          <w:lang w:eastAsia="zh-CN"/>
        </w:rPr>
        <w:t>there</w:t>
      </w:r>
      <w:r w:rsidR="004D170F">
        <w:rPr>
          <w:color w:val="000000" w:themeColor="text1"/>
          <w:szCs w:val="22"/>
          <w:lang w:eastAsia="zh-CN"/>
        </w:rPr>
        <w:t xml:space="preserve"> are also at least two possible behaviors for UE. </w:t>
      </w:r>
      <w:r w:rsidR="004D699F">
        <w:rPr>
          <w:color w:val="000000" w:themeColor="text1"/>
          <w:szCs w:val="22"/>
          <w:lang w:eastAsia="zh-CN"/>
        </w:rPr>
        <w:t>T</w:t>
      </w:r>
      <w:r w:rsidR="004D699F">
        <w:rPr>
          <w:rFonts w:hint="eastAsia"/>
          <w:color w:val="000000" w:themeColor="text1"/>
          <w:szCs w:val="22"/>
          <w:lang w:eastAsia="zh-CN"/>
        </w:rPr>
        <w:t>aking</w:t>
      </w:r>
      <w:r w:rsidR="004D699F">
        <w:rPr>
          <w:color w:val="000000" w:themeColor="text1"/>
          <w:szCs w:val="22"/>
          <w:lang w:eastAsia="zh-CN"/>
        </w:rPr>
        <w:t xml:space="preserve"> downlink for example</w:t>
      </w:r>
      <w:r w:rsidR="004D699F">
        <w:rPr>
          <w:rFonts w:hint="eastAsia"/>
          <w:color w:val="000000" w:themeColor="text1"/>
          <w:szCs w:val="22"/>
          <w:lang w:eastAsia="zh-CN"/>
        </w:rPr>
        <w:t>,</w:t>
      </w:r>
      <w:r w:rsidR="004D699F">
        <w:rPr>
          <w:color w:val="000000" w:themeColor="text1"/>
          <w:szCs w:val="22"/>
          <w:lang w:eastAsia="zh-CN"/>
        </w:rPr>
        <w:t xml:space="preserve"> if </w:t>
      </w:r>
      <w:r w:rsidR="004D699F">
        <w:rPr>
          <w:rFonts w:hint="eastAsia"/>
          <w:color w:val="000000" w:themeColor="text1"/>
          <w:szCs w:val="22"/>
          <w:lang w:eastAsia="zh-CN"/>
        </w:rPr>
        <w:t>only</w:t>
      </w:r>
      <w:r w:rsidR="004D699F">
        <w:rPr>
          <w:color w:val="000000" w:themeColor="text1"/>
          <w:szCs w:val="22"/>
          <w:lang w:eastAsia="zh-CN"/>
        </w:rPr>
        <w:t xml:space="preserve"> one DL TCI state </w:t>
      </w:r>
      <w:r w:rsidR="004D699F">
        <w:rPr>
          <w:rFonts w:hint="eastAsia"/>
          <w:color w:val="000000" w:themeColor="text1"/>
          <w:szCs w:val="22"/>
          <w:lang w:eastAsia="zh-CN"/>
        </w:rPr>
        <w:t>is</w:t>
      </w:r>
      <w:r w:rsidR="004D699F">
        <w:rPr>
          <w:color w:val="000000" w:themeColor="text1"/>
          <w:szCs w:val="22"/>
          <w:lang w:eastAsia="zh-CN"/>
        </w:rPr>
        <w:t xml:space="preserve"> in the subset, </w:t>
      </w:r>
      <w:r w:rsidR="009C6290">
        <w:rPr>
          <w:color w:val="000000" w:themeColor="text1"/>
          <w:szCs w:val="22"/>
          <w:lang w:eastAsia="zh-CN"/>
        </w:rPr>
        <w:t xml:space="preserve">the indicated DL TCI state could be used as the only applied unified TCI state </w:t>
      </w:r>
      <w:r w:rsidR="009C6290">
        <w:rPr>
          <w:rFonts w:hint="eastAsia"/>
          <w:color w:val="000000" w:themeColor="text1"/>
          <w:szCs w:val="22"/>
          <w:lang w:eastAsia="zh-CN"/>
        </w:rPr>
        <w:t>for</w:t>
      </w:r>
      <w:r w:rsidR="009C6290">
        <w:rPr>
          <w:color w:val="000000" w:themeColor="text1"/>
          <w:szCs w:val="22"/>
          <w:lang w:eastAsia="zh-CN"/>
        </w:rPr>
        <w:t xml:space="preserve"> downl</w:t>
      </w:r>
      <w:r w:rsidR="009C6290">
        <w:rPr>
          <w:rFonts w:hint="eastAsia"/>
          <w:color w:val="000000" w:themeColor="text1"/>
          <w:szCs w:val="22"/>
          <w:lang w:eastAsia="zh-CN"/>
        </w:rPr>
        <w:t>ink</w:t>
      </w:r>
      <w:r w:rsidR="008A475B">
        <w:rPr>
          <w:color w:val="000000" w:themeColor="text1"/>
          <w:szCs w:val="22"/>
          <w:lang w:eastAsia="zh-CN"/>
        </w:rPr>
        <w:t xml:space="preserve"> transmission</w:t>
      </w:r>
      <w:r w:rsidR="009C6290">
        <w:rPr>
          <w:color w:val="000000" w:themeColor="text1"/>
          <w:szCs w:val="22"/>
          <w:lang w:eastAsia="zh-CN"/>
        </w:rPr>
        <w:t xml:space="preserve">, </w:t>
      </w:r>
      <w:r w:rsidR="009C6290">
        <w:rPr>
          <w:rFonts w:hint="eastAsia"/>
          <w:color w:val="000000" w:themeColor="text1"/>
          <w:szCs w:val="22"/>
          <w:lang w:eastAsia="zh-CN"/>
        </w:rPr>
        <w:t>implying</w:t>
      </w:r>
      <w:r w:rsidR="009C6290">
        <w:rPr>
          <w:color w:val="000000" w:themeColor="text1"/>
          <w:szCs w:val="22"/>
          <w:lang w:eastAsia="zh-CN"/>
        </w:rPr>
        <w:t xml:space="preserve"> STRP </w:t>
      </w:r>
      <w:r w:rsidR="009C6290">
        <w:rPr>
          <w:rFonts w:hint="eastAsia"/>
          <w:color w:val="000000" w:themeColor="text1"/>
          <w:szCs w:val="22"/>
          <w:lang w:eastAsia="zh-CN"/>
        </w:rPr>
        <w:t>operation</w:t>
      </w:r>
      <w:r w:rsidR="009C6290">
        <w:rPr>
          <w:color w:val="000000" w:themeColor="text1"/>
          <w:szCs w:val="22"/>
          <w:lang w:eastAsia="zh-CN"/>
        </w:rPr>
        <w:t xml:space="preserve"> </w:t>
      </w:r>
      <w:r w:rsidR="00977C4F">
        <w:rPr>
          <w:color w:val="000000" w:themeColor="text1"/>
          <w:szCs w:val="22"/>
          <w:lang w:eastAsia="zh-CN"/>
        </w:rPr>
        <w:t>in</w:t>
      </w:r>
      <w:r w:rsidR="009C6290">
        <w:rPr>
          <w:color w:val="000000" w:themeColor="text1"/>
          <w:szCs w:val="22"/>
          <w:lang w:eastAsia="zh-CN"/>
        </w:rPr>
        <w:t xml:space="preserve"> </w:t>
      </w:r>
      <w:r w:rsidR="009C6290">
        <w:rPr>
          <w:rFonts w:hint="eastAsia"/>
          <w:color w:val="000000" w:themeColor="text1"/>
          <w:szCs w:val="22"/>
          <w:lang w:eastAsia="zh-CN"/>
        </w:rPr>
        <w:t>downlink</w:t>
      </w:r>
      <w:r w:rsidR="00977C4F">
        <w:rPr>
          <w:color w:val="000000" w:themeColor="text1"/>
          <w:szCs w:val="22"/>
          <w:lang w:eastAsia="zh-CN"/>
        </w:rPr>
        <w:t xml:space="preserve"> </w:t>
      </w:r>
      <w:r w:rsidR="00977C4F">
        <w:rPr>
          <w:rFonts w:hint="eastAsia"/>
          <w:color w:val="000000" w:themeColor="text1"/>
          <w:szCs w:val="22"/>
          <w:lang w:eastAsia="zh-CN"/>
        </w:rPr>
        <w:t>direction</w:t>
      </w:r>
      <w:r w:rsidR="009C6290">
        <w:rPr>
          <w:rFonts w:hint="eastAsia"/>
          <w:color w:val="000000" w:themeColor="text1"/>
          <w:szCs w:val="22"/>
          <w:lang w:eastAsia="zh-CN"/>
        </w:rPr>
        <w:t>.</w:t>
      </w:r>
      <w:r w:rsidR="008A475B">
        <w:rPr>
          <w:color w:val="000000" w:themeColor="text1"/>
          <w:szCs w:val="22"/>
          <w:lang w:eastAsia="zh-CN"/>
        </w:rPr>
        <w:t xml:space="preserve"> A</w:t>
      </w:r>
      <w:r w:rsidR="008A475B">
        <w:rPr>
          <w:rFonts w:hint="eastAsia"/>
          <w:color w:val="000000" w:themeColor="text1"/>
          <w:szCs w:val="22"/>
          <w:lang w:eastAsia="zh-CN"/>
        </w:rPr>
        <w:t>s</w:t>
      </w:r>
      <w:r w:rsidR="008A475B">
        <w:rPr>
          <w:color w:val="000000" w:themeColor="text1"/>
          <w:szCs w:val="22"/>
          <w:lang w:eastAsia="zh-CN"/>
        </w:rPr>
        <w:t xml:space="preserve"> another</w:t>
      </w:r>
      <w:r w:rsidR="0023199C">
        <w:rPr>
          <w:color w:val="000000" w:themeColor="text1"/>
          <w:szCs w:val="22"/>
          <w:lang w:eastAsia="zh-CN"/>
        </w:rPr>
        <w:t xml:space="preserve"> </w:t>
      </w:r>
      <w:r w:rsidR="0023199C">
        <w:rPr>
          <w:rFonts w:hint="eastAsia"/>
          <w:color w:val="000000" w:themeColor="text1"/>
          <w:szCs w:val="22"/>
          <w:lang w:eastAsia="zh-CN"/>
        </w:rPr>
        <w:t>possible</w:t>
      </w:r>
      <w:r w:rsidR="008A475B">
        <w:rPr>
          <w:color w:val="000000" w:themeColor="text1"/>
          <w:szCs w:val="22"/>
          <w:lang w:eastAsia="zh-CN"/>
        </w:rPr>
        <w:t xml:space="preserve"> way</w:t>
      </w:r>
      <w:r w:rsidR="008A475B">
        <w:rPr>
          <w:rFonts w:hint="eastAsia"/>
          <w:color w:val="000000" w:themeColor="text1"/>
          <w:szCs w:val="22"/>
          <w:lang w:eastAsia="zh-CN"/>
        </w:rPr>
        <w:t>,</w:t>
      </w:r>
      <w:r w:rsidR="008A475B">
        <w:rPr>
          <w:color w:val="000000" w:themeColor="text1"/>
          <w:szCs w:val="22"/>
          <w:lang w:eastAsia="zh-CN"/>
        </w:rPr>
        <w:t xml:space="preserve"> the indicated DL TCI </w:t>
      </w:r>
      <w:r w:rsidR="008A475B">
        <w:rPr>
          <w:rFonts w:hint="eastAsia"/>
          <w:color w:val="000000" w:themeColor="text1"/>
          <w:szCs w:val="22"/>
          <w:lang w:eastAsia="zh-CN"/>
        </w:rPr>
        <w:t>state</w:t>
      </w:r>
      <w:r w:rsidR="0023199C">
        <w:rPr>
          <w:color w:val="000000" w:themeColor="text1"/>
          <w:szCs w:val="22"/>
          <w:lang w:eastAsia="zh-CN"/>
        </w:rPr>
        <w:t xml:space="preserve"> could be used to update</w:t>
      </w:r>
      <w:r w:rsidR="00D34A02">
        <w:rPr>
          <w:color w:val="000000" w:themeColor="text1"/>
          <w:szCs w:val="22"/>
          <w:lang w:eastAsia="zh-CN"/>
        </w:rPr>
        <w:t xml:space="preserve"> the </w:t>
      </w:r>
      <w:r w:rsidR="00D34A02">
        <w:rPr>
          <w:rFonts w:hint="eastAsia"/>
          <w:color w:val="000000" w:themeColor="text1"/>
          <w:szCs w:val="22"/>
          <w:lang w:eastAsia="zh-CN"/>
        </w:rPr>
        <w:t>corresponding</w:t>
      </w:r>
      <w:r w:rsidR="00D34A02">
        <w:rPr>
          <w:color w:val="000000" w:themeColor="text1"/>
          <w:szCs w:val="22"/>
          <w:lang w:eastAsia="zh-CN"/>
        </w:rPr>
        <w:t xml:space="preserve"> TCI state</w:t>
      </w:r>
      <w:r w:rsidR="00C91FAA">
        <w:rPr>
          <w:color w:val="000000" w:themeColor="text1"/>
          <w:szCs w:val="22"/>
          <w:lang w:eastAsia="zh-CN"/>
        </w:rPr>
        <w:t xml:space="preserve"> currently applied</w:t>
      </w:r>
      <w:r w:rsidR="00C91FAA">
        <w:rPr>
          <w:rFonts w:hint="eastAsia"/>
          <w:color w:val="000000" w:themeColor="text1"/>
          <w:szCs w:val="22"/>
          <w:lang w:eastAsia="zh-CN"/>
        </w:rPr>
        <w:t>.</w:t>
      </w:r>
      <w:r w:rsidR="00E756D9">
        <w:rPr>
          <w:color w:val="000000" w:themeColor="text1"/>
          <w:szCs w:val="22"/>
          <w:lang w:eastAsia="zh-CN"/>
        </w:rPr>
        <w:t xml:space="preserve"> </w:t>
      </w:r>
    </w:p>
    <w:p w14:paraId="628883DD" w14:textId="5934C2E8" w:rsidR="00F369DD" w:rsidRPr="00EE40F2" w:rsidRDefault="00D57EF9" w:rsidP="002D4BDE">
      <w:pPr>
        <w:pStyle w:val="3GPPText"/>
        <w:rPr>
          <w:color w:val="000000"/>
          <w:szCs w:val="22"/>
        </w:rPr>
      </w:pPr>
      <w:r>
        <w:rPr>
          <w:color w:val="000000"/>
          <w:szCs w:val="22"/>
        </w:rPr>
        <w:t>For either downlink or uplink, when one TCI state is indicated, each aforementioned UE behavior may have its own usage</w:t>
      </w:r>
      <w:r>
        <w:rPr>
          <w:color w:val="000000"/>
          <w:szCs w:val="22"/>
        </w:rPr>
        <w:t>.</w:t>
      </w:r>
      <w:r>
        <w:rPr>
          <w:color w:val="000000"/>
          <w:szCs w:val="22"/>
        </w:rPr>
        <w:t xml:space="preserve"> </w:t>
      </w:r>
      <w:r w:rsidR="006E382B">
        <w:rPr>
          <w:color w:val="000000"/>
          <w:szCs w:val="22"/>
        </w:rPr>
        <w:t xml:space="preserve">By applying the indicated TCI state, it follows the Rel-16 </w:t>
      </w:r>
      <w:r w:rsidR="008C2284">
        <w:rPr>
          <w:color w:val="000000"/>
          <w:szCs w:val="22"/>
        </w:rPr>
        <w:t>M</w:t>
      </w:r>
      <w:r w:rsidR="006E382B">
        <w:rPr>
          <w:color w:val="000000"/>
          <w:szCs w:val="22"/>
        </w:rPr>
        <w:t xml:space="preserve">TRP principle where STRP or MTRP depends on the number of the TCI states, and the usage </w:t>
      </w:r>
      <w:r w:rsidR="005F0E2F">
        <w:rPr>
          <w:color w:val="000000"/>
          <w:szCs w:val="22"/>
        </w:rPr>
        <w:t>seems to be</w:t>
      </w:r>
      <w:r w:rsidR="006E382B">
        <w:rPr>
          <w:color w:val="000000"/>
          <w:szCs w:val="22"/>
        </w:rPr>
        <w:t xml:space="preserve"> more </w:t>
      </w:r>
      <w:r w:rsidR="005F0E2F">
        <w:rPr>
          <w:color w:val="000000"/>
          <w:szCs w:val="22"/>
        </w:rPr>
        <w:t>aligned with</w:t>
      </w:r>
      <w:r w:rsidR="006E382B">
        <w:rPr>
          <w:color w:val="000000"/>
          <w:szCs w:val="22"/>
        </w:rPr>
        <w:t xml:space="preserve"> the “unified” purpose. </w:t>
      </w:r>
      <w:r w:rsidR="005F0E2F">
        <w:rPr>
          <w:color w:val="000000"/>
          <w:szCs w:val="22"/>
        </w:rPr>
        <w:t xml:space="preserve">By updating the currently applied TCI state, it may provide a faster switch between </w:t>
      </w:r>
      <w:r w:rsidR="004D6848">
        <w:rPr>
          <w:color w:val="000000"/>
          <w:szCs w:val="22"/>
        </w:rPr>
        <w:t>M</w:t>
      </w:r>
      <w:r w:rsidR="005F0E2F">
        <w:rPr>
          <w:color w:val="000000"/>
          <w:szCs w:val="22"/>
        </w:rPr>
        <w:t xml:space="preserve">TRP and </w:t>
      </w:r>
      <w:r w:rsidR="004D6848">
        <w:rPr>
          <w:color w:val="000000"/>
          <w:szCs w:val="22"/>
        </w:rPr>
        <w:t>S</w:t>
      </w:r>
      <w:r w:rsidR="005F0E2F">
        <w:rPr>
          <w:color w:val="000000"/>
          <w:szCs w:val="22"/>
        </w:rPr>
        <w:t xml:space="preserve">TRP, e.g., a </w:t>
      </w:r>
      <w:r w:rsidR="004D6848" w:rsidRPr="004D6848">
        <w:rPr>
          <w:rFonts w:hint="eastAsia"/>
          <w:color w:val="000000"/>
          <w:szCs w:val="22"/>
        </w:rPr>
        <w:t>TCI s</w:t>
      </w:r>
      <w:r w:rsidR="004D6848" w:rsidRPr="004D6848">
        <w:rPr>
          <w:color w:val="000000"/>
          <w:szCs w:val="22"/>
        </w:rPr>
        <w:t>election field</w:t>
      </w:r>
      <w:r w:rsidR="004D6848">
        <w:rPr>
          <w:color w:val="000000"/>
          <w:szCs w:val="22"/>
        </w:rPr>
        <w:t xml:space="preserve"> </w:t>
      </w:r>
      <w:r w:rsidR="005F0E2F">
        <w:rPr>
          <w:color w:val="000000"/>
          <w:szCs w:val="22"/>
        </w:rPr>
        <w:t xml:space="preserve">can indicate </w:t>
      </w:r>
      <w:r w:rsidR="004D6848">
        <w:rPr>
          <w:color w:val="000000"/>
          <w:szCs w:val="22"/>
        </w:rPr>
        <w:t xml:space="preserve">to use </w:t>
      </w:r>
      <w:r w:rsidR="006F7BC2">
        <w:rPr>
          <w:color w:val="000000"/>
          <w:szCs w:val="22"/>
        </w:rPr>
        <w:t>one</w:t>
      </w:r>
      <w:r w:rsidR="004D6848">
        <w:rPr>
          <w:color w:val="000000"/>
          <w:szCs w:val="22"/>
        </w:rPr>
        <w:t xml:space="preserve"> TCI state</w:t>
      </w:r>
      <w:r w:rsidR="005F0E2F">
        <w:rPr>
          <w:color w:val="000000"/>
          <w:szCs w:val="22"/>
        </w:rPr>
        <w:t xml:space="preserve"> </w:t>
      </w:r>
      <w:r w:rsidR="00FB472A">
        <w:rPr>
          <w:color w:val="000000"/>
          <w:szCs w:val="22"/>
        </w:rPr>
        <w:t xml:space="preserve">for PDSCH </w:t>
      </w:r>
      <w:r w:rsidR="004D6848">
        <w:rPr>
          <w:color w:val="000000"/>
          <w:szCs w:val="22"/>
        </w:rPr>
        <w:t>after</w:t>
      </w:r>
      <w:r w:rsidR="005F0E2F">
        <w:rPr>
          <w:color w:val="000000"/>
          <w:szCs w:val="22"/>
        </w:rPr>
        <w:t xml:space="preserve"> two TCI states have already been applied.</w:t>
      </w:r>
      <w:r w:rsidR="004D6848">
        <w:rPr>
          <w:color w:val="000000"/>
          <w:szCs w:val="22"/>
        </w:rPr>
        <w:t xml:space="preserve"> Also, </w:t>
      </w:r>
      <w:r w:rsidR="00AD6111">
        <w:rPr>
          <w:color w:val="000000"/>
          <w:szCs w:val="22"/>
        </w:rPr>
        <w:t xml:space="preserve">which UE behavior is preferred may depend on </w:t>
      </w:r>
      <w:r w:rsidR="004D6848">
        <w:rPr>
          <w:color w:val="000000"/>
          <w:szCs w:val="22"/>
        </w:rPr>
        <w:t xml:space="preserve">whether the </w:t>
      </w:r>
      <w:r w:rsidR="004D6848" w:rsidRPr="004D6848">
        <w:rPr>
          <w:rFonts w:hint="eastAsia"/>
          <w:color w:val="000000"/>
          <w:szCs w:val="22"/>
        </w:rPr>
        <w:t>TCI s</w:t>
      </w:r>
      <w:r w:rsidR="004D6848" w:rsidRPr="004D6848">
        <w:rPr>
          <w:color w:val="000000"/>
          <w:szCs w:val="22"/>
        </w:rPr>
        <w:t>election field</w:t>
      </w:r>
      <w:r w:rsidR="004D6848">
        <w:rPr>
          <w:color w:val="000000"/>
          <w:szCs w:val="22"/>
        </w:rPr>
        <w:t xml:space="preserve"> is configured </w:t>
      </w:r>
      <w:r w:rsidR="006F7BC2">
        <w:rPr>
          <w:color w:val="000000"/>
          <w:szCs w:val="22"/>
        </w:rPr>
        <w:t>or not</w:t>
      </w:r>
      <w:r w:rsidR="00AD6111">
        <w:rPr>
          <w:color w:val="000000"/>
          <w:szCs w:val="22"/>
        </w:rPr>
        <w:t xml:space="preserve">. </w:t>
      </w:r>
      <w:r w:rsidR="0036776C">
        <w:rPr>
          <w:color w:val="000000"/>
          <w:szCs w:val="22"/>
        </w:rPr>
        <w:t xml:space="preserve">If </w:t>
      </w:r>
      <w:r w:rsidR="0036776C">
        <w:rPr>
          <w:color w:val="000000"/>
          <w:szCs w:val="22"/>
        </w:rPr>
        <w:t xml:space="preserve">the </w:t>
      </w:r>
      <w:r w:rsidR="0036776C" w:rsidRPr="004D6848">
        <w:rPr>
          <w:rFonts w:hint="eastAsia"/>
          <w:color w:val="000000"/>
          <w:szCs w:val="22"/>
        </w:rPr>
        <w:t>TCI s</w:t>
      </w:r>
      <w:r w:rsidR="0036776C" w:rsidRPr="004D6848">
        <w:rPr>
          <w:color w:val="000000"/>
          <w:szCs w:val="22"/>
        </w:rPr>
        <w:t>election field</w:t>
      </w:r>
      <w:r w:rsidR="0036776C">
        <w:rPr>
          <w:color w:val="000000"/>
          <w:szCs w:val="22"/>
        </w:rPr>
        <w:t xml:space="preserve"> does not exist, the dynamic switching between MTRP PDSCH and STRP PDSCH can be determined just based on the number of the indicated TCI states</w:t>
      </w:r>
      <w:r w:rsidR="008C2284">
        <w:rPr>
          <w:color w:val="000000"/>
          <w:szCs w:val="22"/>
        </w:rPr>
        <w:t xml:space="preserve"> as in Rel-16 MTRP</w:t>
      </w:r>
      <w:r w:rsidR="0036776C">
        <w:rPr>
          <w:color w:val="000000"/>
          <w:szCs w:val="22"/>
        </w:rPr>
        <w:t>.</w:t>
      </w:r>
    </w:p>
    <w:p w14:paraId="71B6CDBE" w14:textId="1B561E0B" w:rsidR="00855EF5" w:rsidRDefault="00EE40F2" w:rsidP="00855EF5">
      <w:pPr>
        <w:pStyle w:val="Proposal"/>
        <w:numPr>
          <w:ilvl w:val="0"/>
          <w:numId w:val="6"/>
        </w:numPr>
        <w:tabs>
          <w:tab w:val="clear" w:pos="1701"/>
        </w:tabs>
        <w:spacing w:before="100" w:beforeAutospacing="1"/>
        <w:rPr>
          <w:rFonts w:ascii="Times New Roman" w:eastAsia="宋体" w:hAnsi="Times New Roman"/>
          <w:sz w:val="22"/>
          <w:szCs w:val="22"/>
        </w:rPr>
      </w:pPr>
      <w:bookmarkStart w:id="0" w:name="_Hlk127536372"/>
      <w:r>
        <w:rPr>
          <w:rFonts w:ascii="Times New Roman" w:eastAsia="宋体" w:hAnsi="Times New Roman"/>
          <w:sz w:val="22"/>
          <w:szCs w:val="22"/>
        </w:rPr>
        <w:t xml:space="preserve">If </w:t>
      </w:r>
      <w:r>
        <w:rPr>
          <w:rFonts w:ascii="Times New Roman" w:eastAsia="宋体" w:hAnsi="Times New Roman" w:hint="eastAsia"/>
          <w:sz w:val="22"/>
          <w:szCs w:val="22"/>
        </w:rPr>
        <w:t>a</w:t>
      </w:r>
      <w:r>
        <w:rPr>
          <w:rFonts w:ascii="Times New Roman" w:eastAsia="宋体" w:hAnsi="Times New Roman"/>
          <w:sz w:val="22"/>
          <w:szCs w:val="22"/>
        </w:rPr>
        <w:t xml:space="preserve"> subset of TCI </w:t>
      </w:r>
      <w:r>
        <w:rPr>
          <w:rFonts w:ascii="Times New Roman" w:eastAsia="宋体" w:hAnsi="Times New Roman" w:hint="eastAsia"/>
          <w:sz w:val="22"/>
          <w:szCs w:val="22"/>
        </w:rPr>
        <w:t>state</w:t>
      </w:r>
      <w:r>
        <w:rPr>
          <w:rFonts w:ascii="Times New Roman" w:eastAsia="宋体" w:hAnsi="Times New Roman"/>
          <w:sz w:val="22"/>
          <w:szCs w:val="22"/>
        </w:rPr>
        <w:t xml:space="preserve">(s) </w:t>
      </w:r>
      <w:r>
        <w:rPr>
          <w:rFonts w:ascii="Times New Roman" w:eastAsia="宋体" w:hAnsi="Times New Roman" w:hint="eastAsia"/>
          <w:sz w:val="22"/>
          <w:szCs w:val="22"/>
        </w:rPr>
        <w:t>is</w:t>
      </w:r>
      <w:r>
        <w:rPr>
          <w:rFonts w:ascii="Times New Roman" w:eastAsia="宋体" w:hAnsi="Times New Roman"/>
          <w:sz w:val="22"/>
          <w:szCs w:val="22"/>
        </w:rPr>
        <w:t xml:space="preserve"> indicated to UE</w:t>
      </w:r>
      <w:r>
        <w:rPr>
          <w:rFonts w:ascii="Times New Roman" w:eastAsia="宋体" w:hAnsi="Times New Roman" w:hint="eastAsia"/>
          <w:sz w:val="22"/>
          <w:szCs w:val="22"/>
        </w:rPr>
        <w:t>,</w:t>
      </w:r>
      <w:r w:rsidR="00221CA5">
        <w:rPr>
          <w:rFonts w:ascii="Times New Roman" w:eastAsia="宋体" w:hAnsi="Times New Roman"/>
          <w:sz w:val="22"/>
          <w:szCs w:val="22"/>
        </w:rPr>
        <w:t xml:space="preserve"> and </w:t>
      </w:r>
      <w:r w:rsidR="00221CA5">
        <w:rPr>
          <w:rFonts w:ascii="Times New Roman" w:eastAsia="宋体" w:hAnsi="Times New Roman" w:hint="eastAsia"/>
          <w:sz w:val="22"/>
          <w:szCs w:val="22"/>
        </w:rPr>
        <w:t>only</w:t>
      </w:r>
      <w:r w:rsidR="00221CA5">
        <w:rPr>
          <w:rFonts w:ascii="Times New Roman" w:eastAsia="宋体" w:hAnsi="Times New Roman"/>
          <w:sz w:val="22"/>
          <w:szCs w:val="22"/>
        </w:rPr>
        <w:t xml:space="preserve"> </w:t>
      </w:r>
      <w:r w:rsidR="00221CA5">
        <w:rPr>
          <w:rFonts w:ascii="Times New Roman" w:eastAsia="宋体" w:hAnsi="Times New Roman" w:hint="eastAsia"/>
          <w:sz w:val="22"/>
          <w:szCs w:val="22"/>
        </w:rPr>
        <w:t>one</w:t>
      </w:r>
      <w:r w:rsidR="00A75CE0">
        <w:rPr>
          <w:rFonts w:ascii="Times New Roman" w:eastAsia="宋体" w:hAnsi="Times New Roman"/>
          <w:sz w:val="22"/>
          <w:szCs w:val="22"/>
        </w:rPr>
        <w:t xml:space="preserve"> DL/joint</w:t>
      </w:r>
      <w:r w:rsidR="00221CA5">
        <w:rPr>
          <w:rFonts w:ascii="Times New Roman" w:eastAsia="宋体" w:hAnsi="Times New Roman"/>
          <w:sz w:val="22"/>
          <w:szCs w:val="22"/>
        </w:rPr>
        <w:t xml:space="preserve"> TCI sta</w:t>
      </w:r>
      <w:r w:rsidR="00221CA5">
        <w:rPr>
          <w:rFonts w:ascii="Times New Roman" w:eastAsia="宋体" w:hAnsi="Times New Roman" w:hint="eastAsia"/>
          <w:sz w:val="22"/>
          <w:szCs w:val="22"/>
        </w:rPr>
        <w:t>te</w:t>
      </w:r>
      <w:r w:rsidR="000E34D8">
        <w:rPr>
          <w:rFonts w:ascii="Times New Roman" w:eastAsia="宋体" w:hAnsi="Times New Roman"/>
          <w:sz w:val="22"/>
          <w:szCs w:val="22"/>
        </w:rPr>
        <w:t xml:space="preserve"> </w:t>
      </w:r>
      <w:r w:rsidR="00A75CE0">
        <w:rPr>
          <w:rFonts w:ascii="Times New Roman" w:eastAsia="宋体" w:hAnsi="Times New Roman" w:hint="eastAsia"/>
          <w:sz w:val="22"/>
          <w:szCs w:val="22"/>
        </w:rPr>
        <w:t>and</w:t>
      </w:r>
      <w:r w:rsidR="00A75CE0">
        <w:rPr>
          <w:rFonts w:ascii="Times New Roman" w:eastAsia="宋体" w:hAnsi="Times New Roman"/>
          <w:sz w:val="22"/>
          <w:szCs w:val="22"/>
        </w:rPr>
        <w:t xml:space="preserve">/or </w:t>
      </w:r>
      <w:r w:rsidR="00A75CE0">
        <w:rPr>
          <w:rFonts w:ascii="Times New Roman" w:eastAsia="宋体" w:hAnsi="Times New Roman" w:hint="eastAsia"/>
          <w:sz w:val="22"/>
          <w:szCs w:val="22"/>
        </w:rPr>
        <w:t>only</w:t>
      </w:r>
      <w:r w:rsidR="00A75CE0">
        <w:rPr>
          <w:rFonts w:ascii="Times New Roman" w:eastAsia="宋体" w:hAnsi="Times New Roman"/>
          <w:sz w:val="22"/>
          <w:szCs w:val="22"/>
        </w:rPr>
        <w:t xml:space="preserve"> one UL TCI </w:t>
      </w:r>
      <w:r w:rsidR="00A75CE0">
        <w:rPr>
          <w:rFonts w:ascii="Times New Roman" w:eastAsia="宋体" w:hAnsi="Times New Roman" w:hint="eastAsia"/>
          <w:sz w:val="22"/>
          <w:szCs w:val="22"/>
        </w:rPr>
        <w:t>sta</w:t>
      </w:r>
      <w:r w:rsidR="00A75CE0">
        <w:rPr>
          <w:rFonts w:ascii="Times New Roman" w:eastAsia="宋体" w:hAnsi="Times New Roman"/>
          <w:sz w:val="22"/>
          <w:szCs w:val="22"/>
        </w:rPr>
        <w:t>te</w:t>
      </w:r>
      <w:r w:rsidR="00221CA5">
        <w:rPr>
          <w:rFonts w:ascii="Times New Roman" w:eastAsia="宋体" w:hAnsi="Times New Roman"/>
          <w:sz w:val="22"/>
          <w:szCs w:val="22"/>
        </w:rPr>
        <w:t xml:space="preserve"> is in the subset</w:t>
      </w:r>
      <w:r w:rsidR="00CF5D9F">
        <w:rPr>
          <w:rFonts w:ascii="Times New Roman" w:eastAsia="宋体" w:hAnsi="Times New Roman"/>
          <w:sz w:val="22"/>
          <w:szCs w:val="22"/>
        </w:rPr>
        <w:t xml:space="preserve">, </w:t>
      </w:r>
      <w:r w:rsidR="00E94286">
        <w:rPr>
          <w:rFonts w:ascii="Times New Roman" w:eastAsia="宋体" w:hAnsi="Times New Roman" w:hint="eastAsia"/>
          <w:sz w:val="22"/>
          <w:szCs w:val="22"/>
        </w:rPr>
        <w:t>there</w:t>
      </w:r>
      <w:r w:rsidR="00E94286">
        <w:rPr>
          <w:rFonts w:ascii="Times New Roman" w:eastAsia="宋体" w:hAnsi="Times New Roman"/>
          <w:sz w:val="22"/>
          <w:szCs w:val="22"/>
        </w:rPr>
        <w:t xml:space="preserve"> </w:t>
      </w:r>
      <w:r w:rsidR="00E94286">
        <w:rPr>
          <w:rFonts w:ascii="Times New Roman" w:eastAsia="宋体" w:hAnsi="Times New Roman" w:hint="eastAsia"/>
          <w:sz w:val="22"/>
          <w:szCs w:val="22"/>
        </w:rPr>
        <w:t>are</w:t>
      </w:r>
      <w:r w:rsidR="00E94286">
        <w:rPr>
          <w:rFonts w:ascii="Times New Roman" w:eastAsia="宋体" w:hAnsi="Times New Roman"/>
          <w:sz w:val="22"/>
          <w:szCs w:val="22"/>
        </w:rPr>
        <w:t xml:space="preserve"> two possible </w:t>
      </w:r>
      <w:r w:rsidR="00D57EF9">
        <w:rPr>
          <w:rFonts w:ascii="Times New Roman" w:eastAsia="宋体" w:hAnsi="Times New Roman"/>
          <w:sz w:val="22"/>
          <w:szCs w:val="22"/>
        </w:rPr>
        <w:t>alternatives</w:t>
      </w:r>
      <w:r w:rsidR="00E94286">
        <w:rPr>
          <w:rFonts w:ascii="Times New Roman" w:eastAsia="宋体" w:hAnsi="Times New Roman"/>
          <w:sz w:val="22"/>
          <w:szCs w:val="22"/>
        </w:rPr>
        <w:t xml:space="preserve"> for UE</w:t>
      </w:r>
      <w:r w:rsidR="000E34D8">
        <w:rPr>
          <w:rFonts w:ascii="Times New Roman" w:eastAsia="宋体" w:hAnsi="Times New Roman"/>
          <w:sz w:val="22"/>
          <w:szCs w:val="22"/>
        </w:rPr>
        <w:t xml:space="preserve"> </w:t>
      </w:r>
      <w:r w:rsidR="000E34D8">
        <w:rPr>
          <w:rFonts w:ascii="Times New Roman" w:eastAsia="宋体" w:hAnsi="Times New Roman" w:hint="eastAsia"/>
          <w:sz w:val="22"/>
          <w:szCs w:val="22"/>
        </w:rPr>
        <w:t>to</w:t>
      </w:r>
      <w:r w:rsidR="000E34D8">
        <w:rPr>
          <w:rFonts w:ascii="Times New Roman" w:eastAsia="宋体" w:hAnsi="Times New Roman"/>
          <w:sz w:val="22"/>
          <w:szCs w:val="22"/>
        </w:rPr>
        <w:t xml:space="preserve"> use the </w:t>
      </w:r>
      <w:r w:rsidR="00A77980">
        <w:rPr>
          <w:rFonts w:ascii="Times New Roman" w:eastAsia="宋体" w:hAnsi="Times New Roman" w:hint="eastAsia"/>
          <w:sz w:val="22"/>
          <w:szCs w:val="22"/>
        </w:rPr>
        <w:t>indicated</w:t>
      </w:r>
      <w:r w:rsidR="00A77980">
        <w:rPr>
          <w:rFonts w:ascii="Times New Roman" w:eastAsia="宋体" w:hAnsi="Times New Roman"/>
          <w:sz w:val="22"/>
          <w:szCs w:val="22"/>
        </w:rPr>
        <w:t xml:space="preserve"> TCI st</w:t>
      </w:r>
      <w:r w:rsidR="00A77980">
        <w:rPr>
          <w:rFonts w:ascii="Times New Roman" w:eastAsia="宋体" w:hAnsi="Times New Roman" w:hint="eastAsia"/>
          <w:sz w:val="22"/>
          <w:szCs w:val="22"/>
        </w:rPr>
        <w:t>ate</w:t>
      </w:r>
      <w:r w:rsidR="006D2E97">
        <w:rPr>
          <w:rFonts w:ascii="Times New Roman" w:eastAsia="宋体" w:hAnsi="Times New Roman"/>
          <w:sz w:val="22"/>
          <w:szCs w:val="22"/>
        </w:rPr>
        <w:t>.</w:t>
      </w:r>
      <w:r w:rsidR="00225C5F">
        <w:rPr>
          <w:rFonts w:ascii="Times New Roman" w:eastAsia="宋体" w:hAnsi="Times New Roman"/>
          <w:sz w:val="22"/>
          <w:szCs w:val="22"/>
        </w:rPr>
        <w:t xml:space="preserve"> It can be considered to support both alternatives</w:t>
      </w:r>
      <w:r w:rsidR="00FF2F6D">
        <w:rPr>
          <w:rFonts w:ascii="Times New Roman" w:eastAsia="宋体" w:hAnsi="Times New Roman"/>
          <w:sz w:val="22"/>
          <w:szCs w:val="22"/>
        </w:rPr>
        <w:t xml:space="preserve"> and </w:t>
      </w:r>
      <w:r w:rsidR="00D57EF9">
        <w:rPr>
          <w:rFonts w:ascii="Times New Roman" w:eastAsia="宋体" w:hAnsi="Times New Roman"/>
          <w:sz w:val="22"/>
          <w:szCs w:val="22"/>
        </w:rPr>
        <w:t>study</w:t>
      </w:r>
      <w:r w:rsidR="00FF2F6D">
        <w:rPr>
          <w:rFonts w:ascii="Times New Roman" w:eastAsia="宋体" w:hAnsi="Times New Roman"/>
          <w:sz w:val="22"/>
          <w:szCs w:val="22"/>
        </w:rPr>
        <w:t xml:space="preserve"> when to use a particular alternative</w:t>
      </w:r>
      <w:r w:rsidR="00225C5F">
        <w:rPr>
          <w:rFonts w:ascii="Times New Roman" w:eastAsia="宋体" w:hAnsi="Times New Roman"/>
          <w:sz w:val="22"/>
          <w:szCs w:val="22"/>
        </w:rPr>
        <w:t>.</w:t>
      </w:r>
    </w:p>
    <w:bookmarkEnd w:id="0"/>
    <w:p w14:paraId="0DF2A442" w14:textId="53194961" w:rsidR="00AD53AD" w:rsidRDefault="00117007" w:rsidP="00AD53AD">
      <w:pPr>
        <w:pStyle w:val="Proposal"/>
        <w:numPr>
          <w:ilvl w:val="0"/>
          <w:numId w:val="7"/>
        </w:numPr>
        <w:tabs>
          <w:tab w:val="clear" w:pos="1304"/>
        </w:tabs>
        <w:rPr>
          <w:rFonts w:ascii="Times New Roman" w:eastAsia="宋体" w:hAnsi="Times New Roman"/>
          <w:sz w:val="22"/>
          <w:szCs w:val="22"/>
        </w:rPr>
      </w:pPr>
      <w:r>
        <w:rPr>
          <w:rFonts w:ascii="Times New Roman" w:eastAsia="宋体" w:hAnsi="Times New Roman"/>
          <w:sz w:val="22"/>
          <w:szCs w:val="22"/>
        </w:rPr>
        <w:t>A</w:t>
      </w:r>
      <w:r>
        <w:rPr>
          <w:rFonts w:ascii="Times New Roman" w:eastAsia="宋体" w:hAnsi="Times New Roman" w:hint="eastAsia"/>
          <w:sz w:val="22"/>
          <w:szCs w:val="22"/>
        </w:rPr>
        <w:t>lt</w:t>
      </w:r>
      <w:r w:rsidR="006D2E97">
        <w:rPr>
          <w:rFonts w:ascii="Times New Roman" w:eastAsia="宋体" w:hAnsi="Times New Roman"/>
          <w:sz w:val="22"/>
          <w:szCs w:val="22"/>
        </w:rPr>
        <w:t xml:space="preserve"> 1: </w:t>
      </w:r>
      <w:r w:rsidR="00E94286">
        <w:rPr>
          <w:rFonts w:ascii="Times New Roman" w:eastAsia="宋体" w:hAnsi="Times New Roman"/>
          <w:sz w:val="22"/>
          <w:szCs w:val="22"/>
        </w:rPr>
        <w:t xml:space="preserve">To apply the </w:t>
      </w:r>
      <w:r w:rsidR="00E94286">
        <w:rPr>
          <w:rFonts w:ascii="Times New Roman" w:eastAsia="宋体" w:hAnsi="Times New Roman" w:hint="eastAsia"/>
          <w:sz w:val="22"/>
          <w:szCs w:val="22"/>
        </w:rPr>
        <w:t>i</w:t>
      </w:r>
      <w:r w:rsidR="00E94286">
        <w:rPr>
          <w:rFonts w:ascii="Times New Roman" w:eastAsia="宋体" w:hAnsi="Times New Roman"/>
          <w:sz w:val="22"/>
          <w:szCs w:val="22"/>
        </w:rPr>
        <w:t xml:space="preserve">ndicated TCI state </w:t>
      </w:r>
      <w:r w:rsidR="00E94286">
        <w:rPr>
          <w:rFonts w:ascii="Times New Roman" w:eastAsia="宋体" w:hAnsi="Times New Roman" w:hint="eastAsia"/>
          <w:sz w:val="22"/>
          <w:szCs w:val="22"/>
        </w:rPr>
        <w:t>as</w:t>
      </w:r>
      <w:r w:rsidR="00E94286">
        <w:rPr>
          <w:rFonts w:ascii="Times New Roman" w:eastAsia="宋体" w:hAnsi="Times New Roman"/>
          <w:sz w:val="22"/>
          <w:szCs w:val="22"/>
        </w:rPr>
        <w:t xml:space="preserve"> the only </w:t>
      </w:r>
      <w:r w:rsidR="00E94286">
        <w:rPr>
          <w:rFonts w:ascii="Times New Roman" w:eastAsia="宋体" w:hAnsi="Times New Roman" w:hint="eastAsia"/>
          <w:sz w:val="22"/>
          <w:szCs w:val="22"/>
        </w:rPr>
        <w:t>unified</w:t>
      </w:r>
      <w:r w:rsidR="00E94286">
        <w:rPr>
          <w:rFonts w:ascii="Times New Roman" w:eastAsia="宋体" w:hAnsi="Times New Roman"/>
          <w:sz w:val="22"/>
          <w:szCs w:val="22"/>
        </w:rPr>
        <w:t xml:space="preserve"> TCI state</w:t>
      </w:r>
      <w:r w:rsidR="00056890">
        <w:rPr>
          <w:rFonts w:ascii="Times New Roman" w:eastAsia="宋体" w:hAnsi="Times New Roman"/>
          <w:sz w:val="22"/>
          <w:szCs w:val="22"/>
        </w:rPr>
        <w:t xml:space="preserve"> </w:t>
      </w:r>
      <w:r w:rsidR="00056890">
        <w:rPr>
          <w:rFonts w:ascii="Times New Roman" w:eastAsia="宋体" w:hAnsi="Times New Roman" w:hint="eastAsia"/>
          <w:sz w:val="22"/>
          <w:szCs w:val="22"/>
        </w:rPr>
        <w:t>for</w:t>
      </w:r>
      <w:r w:rsidR="00056890">
        <w:rPr>
          <w:rFonts w:ascii="Times New Roman" w:eastAsia="宋体" w:hAnsi="Times New Roman"/>
          <w:sz w:val="22"/>
          <w:szCs w:val="22"/>
        </w:rPr>
        <w:t xml:space="preserve"> downlink or</w:t>
      </w:r>
      <w:r w:rsidR="00056890">
        <w:rPr>
          <w:rFonts w:ascii="Times New Roman" w:eastAsia="宋体" w:hAnsi="Times New Roman" w:hint="eastAsia"/>
          <w:sz w:val="22"/>
          <w:szCs w:val="22"/>
        </w:rPr>
        <w:t>/and</w:t>
      </w:r>
      <w:r w:rsidR="00056890">
        <w:rPr>
          <w:rFonts w:ascii="Times New Roman" w:eastAsia="宋体" w:hAnsi="Times New Roman"/>
          <w:sz w:val="22"/>
          <w:szCs w:val="22"/>
        </w:rPr>
        <w:t xml:space="preserve"> uplink</w:t>
      </w:r>
      <w:r w:rsidR="00E458C3">
        <w:rPr>
          <w:rFonts w:ascii="Times New Roman" w:eastAsia="宋体" w:hAnsi="Times New Roman"/>
          <w:sz w:val="22"/>
          <w:szCs w:val="22"/>
        </w:rPr>
        <w:t>.</w:t>
      </w:r>
      <w:r w:rsidR="00E94286">
        <w:rPr>
          <w:rFonts w:ascii="Times New Roman" w:eastAsia="宋体" w:hAnsi="Times New Roman"/>
          <w:sz w:val="22"/>
          <w:szCs w:val="22"/>
        </w:rPr>
        <w:t xml:space="preserve"> </w:t>
      </w:r>
    </w:p>
    <w:p w14:paraId="0EA31DD0" w14:textId="68501875" w:rsidR="00AD53AD" w:rsidRDefault="00117007" w:rsidP="00AD53AD">
      <w:pPr>
        <w:pStyle w:val="Proposal"/>
        <w:numPr>
          <w:ilvl w:val="0"/>
          <w:numId w:val="7"/>
        </w:numPr>
        <w:tabs>
          <w:tab w:val="clear" w:pos="1304"/>
        </w:tabs>
        <w:rPr>
          <w:rFonts w:ascii="Times New Roman" w:eastAsia="宋体" w:hAnsi="Times New Roman"/>
          <w:sz w:val="22"/>
          <w:szCs w:val="22"/>
        </w:rPr>
      </w:pPr>
      <w:r>
        <w:rPr>
          <w:rFonts w:ascii="Times New Roman" w:eastAsia="宋体" w:hAnsi="Times New Roman"/>
          <w:sz w:val="22"/>
          <w:szCs w:val="22"/>
        </w:rPr>
        <w:lastRenderedPageBreak/>
        <w:t xml:space="preserve">Alt </w:t>
      </w:r>
      <w:r w:rsidR="006D2E97">
        <w:rPr>
          <w:rFonts w:ascii="Times New Roman" w:eastAsia="宋体" w:hAnsi="Times New Roman"/>
          <w:sz w:val="22"/>
          <w:szCs w:val="22"/>
        </w:rPr>
        <w:t>2:</w:t>
      </w:r>
      <w:r w:rsidR="00E94286">
        <w:rPr>
          <w:rFonts w:ascii="Times New Roman" w:eastAsia="宋体" w:hAnsi="Times New Roman"/>
          <w:sz w:val="22"/>
          <w:szCs w:val="22"/>
        </w:rPr>
        <w:t xml:space="preserve"> To update </w:t>
      </w:r>
      <w:r w:rsidR="00D456D4">
        <w:rPr>
          <w:rFonts w:ascii="Times New Roman" w:eastAsia="宋体" w:hAnsi="Times New Roman"/>
          <w:sz w:val="22"/>
          <w:szCs w:val="22"/>
        </w:rPr>
        <w:t xml:space="preserve">the </w:t>
      </w:r>
      <w:r w:rsidR="00D456D4">
        <w:rPr>
          <w:rFonts w:ascii="Times New Roman" w:eastAsia="宋体" w:hAnsi="Times New Roman" w:hint="eastAsia"/>
          <w:sz w:val="22"/>
          <w:szCs w:val="22"/>
        </w:rPr>
        <w:t>corresponding</w:t>
      </w:r>
      <w:r w:rsidR="00E94286">
        <w:rPr>
          <w:rFonts w:ascii="Times New Roman" w:eastAsia="宋体" w:hAnsi="Times New Roman"/>
          <w:sz w:val="22"/>
          <w:szCs w:val="22"/>
        </w:rPr>
        <w:t xml:space="preserve"> TCI states </w:t>
      </w:r>
      <w:r w:rsidR="00D456D4">
        <w:rPr>
          <w:rFonts w:ascii="Times New Roman" w:eastAsia="宋体" w:hAnsi="Times New Roman" w:hint="eastAsia"/>
          <w:sz w:val="22"/>
          <w:szCs w:val="22"/>
        </w:rPr>
        <w:t>current</w:t>
      </w:r>
      <w:r w:rsidR="00D456D4">
        <w:rPr>
          <w:rFonts w:ascii="Times New Roman" w:eastAsia="宋体" w:hAnsi="Times New Roman"/>
          <w:sz w:val="22"/>
          <w:szCs w:val="22"/>
        </w:rPr>
        <w:t>ly</w:t>
      </w:r>
      <w:r w:rsidR="00E94286">
        <w:rPr>
          <w:rFonts w:ascii="Times New Roman" w:eastAsia="宋体" w:hAnsi="Times New Roman"/>
          <w:sz w:val="22"/>
          <w:szCs w:val="22"/>
        </w:rPr>
        <w:t xml:space="preserve"> applied.</w:t>
      </w:r>
    </w:p>
    <w:p w14:paraId="3C433E76" w14:textId="77777777" w:rsidR="00797CAA" w:rsidRPr="001E1A47" w:rsidRDefault="00797CAA" w:rsidP="00797CAA">
      <w:pPr>
        <w:pStyle w:val="3GPPText"/>
        <w:rPr>
          <w:lang w:eastAsia="zh-CN"/>
        </w:rPr>
      </w:pPr>
    </w:p>
    <w:p w14:paraId="7AC00F14" w14:textId="77777777" w:rsidR="00797CAA" w:rsidRPr="006E10B1" w:rsidRDefault="00797CAA" w:rsidP="00797CAA">
      <w:pPr>
        <w:pStyle w:val="3GPPText"/>
        <w:jc w:val="center"/>
      </w:pPr>
      <w:r w:rsidRPr="005B4B5A">
        <w:object w:dxaOrig="9698" w:dyaOrig="5033" w14:anchorId="64B4E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7pt;height:185.2pt" o:ole="">
            <v:imagedata r:id="rId9" o:title=""/>
          </v:shape>
          <o:OLEObject Type="Embed" ProgID="Visio.Drawing.11" ShapeID="_x0000_i1025" DrawAspect="Content" ObjectID="_1738156744" r:id="rId10"/>
        </w:object>
      </w:r>
    </w:p>
    <w:p w14:paraId="350F66C8" w14:textId="03DCAE09" w:rsidR="00797CAA" w:rsidRDefault="00CC0886" w:rsidP="00797CAA">
      <w:pPr>
        <w:pStyle w:val="a4"/>
        <w:ind w:left="400"/>
        <w:jc w:val="center"/>
        <w:rPr>
          <w:b w:val="0"/>
          <w:bCs w:val="0"/>
          <w:szCs w:val="22"/>
        </w:rPr>
      </w:pPr>
      <w:bookmarkStart w:id="1" w:name="Figure_2"/>
      <w:r w:rsidRPr="002E2D07">
        <w:rPr>
          <w:b w:val="0"/>
          <w:bCs w:val="0"/>
        </w:rPr>
        <w:t xml:space="preserve">Figure </w:t>
      </w:r>
      <w:r w:rsidRPr="002E2D07">
        <w:rPr>
          <w:b w:val="0"/>
          <w:bCs w:val="0"/>
        </w:rPr>
        <w:fldChar w:fldCharType="begin"/>
      </w:r>
      <w:r w:rsidRPr="002E2D07">
        <w:rPr>
          <w:b w:val="0"/>
          <w:bCs w:val="0"/>
        </w:rPr>
        <w:instrText xml:space="preserve"> SEQ Figure \* ARABIC </w:instrText>
      </w:r>
      <w:r w:rsidRPr="002E2D07">
        <w:rPr>
          <w:b w:val="0"/>
          <w:bCs w:val="0"/>
        </w:rPr>
        <w:fldChar w:fldCharType="separate"/>
      </w:r>
      <w:r w:rsidR="00970427">
        <w:rPr>
          <w:b w:val="0"/>
          <w:bCs w:val="0"/>
          <w:noProof/>
        </w:rPr>
        <w:t>1</w:t>
      </w:r>
      <w:r w:rsidRPr="002E2D07">
        <w:rPr>
          <w:b w:val="0"/>
          <w:bCs w:val="0"/>
        </w:rPr>
        <w:fldChar w:fldCharType="end"/>
      </w:r>
      <w:bookmarkEnd w:id="1"/>
      <w:r w:rsidR="00797CAA" w:rsidRPr="006E10B1">
        <w:rPr>
          <w:b w:val="0"/>
          <w:bCs w:val="0"/>
          <w:szCs w:val="22"/>
        </w:rPr>
        <w:t xml:space="preserve">. An example of two SRS resource sets and the associated </w:t>
      </w:r>
      <w:r w:rsidR="00797CAA">
        <w:rPr>
          <w:b w:val="0"/>
          <w:bCs w:val="0"/>
          <w:szCs w:val="22"/>
        </w:rPr>
        <w:t xml:space="preserve">TX </w:t>
      </w:r>
      <w:r w:rsidR="00797CAA" w:rsidRPr="006E10B1">
        <w:rPr>
          <w:b w:val="0"/>
          <w:bCs w:val="0"/>
          <w:szCs w:val="22"/>
        </w:rPr>
        <w:t>parameters</w:t>
      </w:r>
    </w:p>
    <w:p w14:paraId="440D457B" w14:textId="77777777" w:rsidR="009A09AE" w:rsidRPr="009A09AE" w:rsidRDefault="009A09AE" w:rsidP="009A09AE"/>
    <w:p w14:paraId="731A5E04" w14:textId="4D151B5F" w:rsidR="00797CAA" w:rsidRDefault="007756BC" w:rsidP="00797CAA">
      <w:pPr>
        <w:pStyle w:val="3GPPText"/>
        <w:rPr>
          <w:lang w:eastAsia="zh-CN"/>
        </w:rPr>
      </w:pPr>
      <w:r>
        <w:rPr>
          <w:lang w:eastAsia="zh-CN"/>
        </w:rPr>
        <w:t xml:space="preserve">Under the assumption of Alt 1 where </w:t>
      </w:r>
      <w:r>
        <w:rPr>
          <w:szCs w:val="22"/>
        </w:rPr>
        <w:t>a single indicated TCI sta</w:t>
      </w:r>
      <w:r>
        <w:rPr>
          <w:rFonts w:hint="eastAsia"/>
          <w:szCs w:val="22"/>
        </w:rPr>
        <w:t>te</w:t>
      </w:r>
      <w:r>
        <w:rPr>
          <w:szCs w:val="22"/>
        </w:rPr>
        <w:t xml:space="preserve"> is applied as the unified TCI state, it </w:t>
      </w:r>
      <w:r w:rsidR="00E650B3">
        <w:rPr>
          <w:szCs w:val="22"/>
        </w:rPr>
        <w:t>is worth clarifying</w:t>
      </w:r>
      <w:r>
        <w:rPr>
          <w:szCs w:val="22"/>
        </w:rPr>
        <w:t xml:space="preserve"> how to</w:t>
      </w:r>
      <w:r w:rsidR="00E650B3">
        <w:rPr>
          <w:szCs w:val="22"/>
        </w:rPr>
        <w:t xml:space="preserve"> </w:t>
      </w:r>
      <w:r w:rsidR="00C51D5F">
        <w:rPr>
          <w:szCs w:val="22"/>
        </w:rPr>
        <w:t>apply the</w:t>
      </w:r>
      <w:r w:rsidR="00853053">
        <w:rPr>
          <w:szCs w:val="22"/>
        </w:rPr>
        <w:t xml:space="preserve"> single</w:t>
      </w:r>
      <w:r w:rsidR="00C51D5F">
        <w:rPr>
          <w:szCs w:val="22"/>
        </w:rPr>
        <w:t xml:space="preserve"> TCI state to different channels, especially the channels originally configured </w:t>
      </w:r>
      <w:r w:rsidR="0001015D">
        <w:rPr>
          <w:szCs w:val="22"/>
        </w:rPr>
        <w:t>for</w:t>
      </w:r>
      <w:r w:rsidR="00C51D5F">
        <w:rPr>
          <w:szCs w:val="22"/>
        </w:rPr>
        <w:t xml:space="preserve"> MTRP</w:t>
      </w:r>
      <w:r w:rsidR="0001015D">
        <w:rPr>
          <w:szCs w:val="22"/>
        </w:rPr>
        <w:t xml:space="preserve"> usage</w:t>
      </w:r>
      <w:r>
        <w:rPr>
          <w:szCs w:val="22"/>
        </w:rPr>
        <w:t>.</w:t>
      </w:r>
      <w:r>
        <w:rPr>
          <w:lang w:eastAsia="zh-CN"/>
        </w:rPr>
        <w:t xml:space="preserve"> </w:t>
      </w:r>
      <w:r w:rsidR="00797CAA">
        <w:rPr>
          <w:lang w:eastAsia="zh-CN"/>
        </w:rPr>
        <w:t>F</w:t>
      </w:r>
      <w:r w:rsidR="00797CAA">
        <w:rPr>
          <w:rFonts w:hint="eastAsia"/>
          <w:lang w:eastAsia="zh-CN"/>
        </w:rPr>
        <w:t>or</w:t>
      </w:r>
      <w:r w:rsidR="00797CAA">
        <w:rPr>
          <w:lang w:eastAsia="zh-CN"/>
        </w:rPr>
        <w:t xml:space="preserve"> MTRP configured grant PUSCH, </w:t>
      </w:r>
      <w:r w:rsidR="00797CAA" w:rsidRPr="006E10B1">
        <w:rPr>
          <w:lang w:eastAsia="zh-CN"/>
        </w:rPr>
        <w:t>a UE</w:t>
      </w:r>
      <w:r w:rsidR="00797CAA">
        <w:rPr>
          <w:lang w:eastAsia="zh-CN"/>
        </w:rPr>
        <w:t xml:space="preserve"> is </w:t>
      </w:r>
      <w:r w:rsidR="00797CAA" w:rsidRPr="006E10B1">
        <w:rPr>
          <w:lang w:eastAsia="zh-CN"/>
        </w:rPr>
        <w:t>configured with two SRS resource sets</w:t>
      </w:r>
      <w:r w:rsidR="00797CAA">
        <w:rPr>
          <w:lang w:eastAsia="zh-CN"/>
        </w:rPr>
        <w:t xml:space="preserve"> and two sets of SRIs and </w:t>
      </w:r>
      <w:r w:rsidR="00797CAA" w:rsidRPr="0040259E">
        <w:rPr>
          <w:lang w:eastAsia="zh-CN"/>
        </w:rPr>
        <w:t>TPMI</w:t>
      </w:r>
      <w:r w:rsidR="00797CAA">
        <w:rPr>
          <w:lang w:eastAsia="zh-CN"/>
        </w:rPr>
        <w:t>s</w:t>
      </w:r>
      <w:r w:rsidR="00797CAA" w:rsidRPr="0040259E">
        <w:rPr>
          <w:lang w:eastAsia="zh-CN"/>
        </w:rPr>
        <w:t xml:space="preserve"> </w:t>
      </w:r>
      <w:r w:rsidR="00797CAA" w:rsidRPr="0040259E">
        <w:rPr>
          <w:rFonts w:hint="eastAsia"/>
          <w:lang w:eastAsia="zh-CN"/>
        </w:rPr>
        <w:t>as</w:t>
      </w:r>
      <w:r w:rsidR="00797CAA" w:rsidRPr="0040259E">
        <w:rPr>
          <w:lang w:eastAsia="zh-CN"/>
        </w:rPr>
        <w:t xml:space="preserve"> shown in </w:t>
      </w:r>
      <w:r w:rsidR="00CC0886" w:rsidRPr="00D37790">
        <w:rPr>
          <w:lang w:eastAsia="zh-CN"/>
        </w:rPr>
        <w:fldChar w:fldCharType="begin"/>
      </w:r>
      <w:r w:rsidR="00CC0886" w:rsidRPr="00D37790">
        <w:rPr>
          <w:lang w:eastAsia="zh-CN"/>
        </w:rPr>
        <w:instrText xml:space="preserve"> REF Figure_2 \h  \* MERGEFORMAT </w:instrText>
      </w:r>
      <w:r w:rsidR="00CC0886" w:rsidRPr="00D37790">
        <w:rPr>
          <w:lang w:eastAsia="zh-CN"/>
        </w:rPr>
      </w:r>
      <w:r w:rsidR="00CC0886" w:rsidRPr="00D37790">
        <w:rPr>
          <w:lang w:eastAsia="zh-CN"/>
        </w:rPr>
        <w:fldChar w:fldCharType="separate"/>
      </w:r>
      <w:r w:rsidR="00970427" w:rsidRPr="002E2D07">
        <w:t xml:space="preserve">Figure </w:t>
      </w:r>
      <w:r w:rsidR="00970427" w:rsidRPr="00970427">
        <w:rPr>
          <w:noProof/>
        </w:rPr>
        <w:t>1</w:t>
      </w:r>
      <w:r w:rsidR="00CC0886" w:rsidRPr="00D37790">
        <w:rPr>
          <w:lang w:eastAsia="zh-CN"/>
        </w:rPr>
        <w:fldChar w:fldCharType="end"/>
      </w:r>
      <w:r w:rsidR="00797CAA" w:rsidRPr="00D37790">
        <w:rPr>
          <w:lang w:eastAsia="zh-CN"/>
        </w:rPr>
        <w:t>.</w:t>
      </w:r>
      <w:r w:rsidR="00797CAA" w:rsidRPr="0040259E" w:rsidDel="00AE69E9">
        <w:rPr>
          <w:lang w:eastAsia="zh-CN"/>
        </w:rPr>
        <w:t xml:space="preserve"> </w:t>
      </w:r>
      <w:r w:rsidR="00797CAA" w:rsidRPr="0040259E">
        <w:rPr>
          <w:lang w:eastAsia="zh-CN"/>
        </w:rPr>
        <w:t xml:space="preserve">As for </w:t>
      </w:r>
      <w:r w:rsidR="00797CAA">
        <w:rPr>
          <w:lang w:eastAsia="zh-CN"/>
        </w:rPr>
        <w:t>M</w:t>
      </w:r>
      <w:r w:rsidR="00797CAA" w:rsidRPr="0040259E">
        <w:rPr>
          <w:lang w:eastAsia="zh-CN"/>
        </w:rPr>
        <w:t xml:space="preserve">TRP based </w:t>
      </w:r>
      <w:r w:rsidR="00797CAA">
        <w:rPr>
          <w:lang w:eastAsia="zh-CN"/>
        </w:rPr>
        <w:t xml:space="preserve">PUSCH </w:t>
      </w:r>
      <w:r w:rsidR="00797CAA" w:rsidRPr="0040259E">
        <w:rPr>
          <w:lang w:eastAsia="zh-CN"/>
        </w:rPr>
        <w:t>transmission, the PUSCH repetitions are associated with the two</w:t>
      </w:r>
      <w:r w:rsidR="00797CAA">
        <w:rPr>
          <w:lang w:eastAsia="zh-CN"/>
        </w:rPr>
        <w:t xml:space="preserve"> SRS resource sets based on cyclic mapping or sequential mapping. </w:t>
      </w:r>
      <w:r w:rsidR="00797CAA" w:rsidRPr="006E10B1">
        <w:rPr>
          <w:lang w:eastAsia="zh-CN"/>
        </w:rPr>
        <w:t xml:space="preserve">For </w:t>
      </w:r>
      <w:r w:rsidR="00797CAA">
        <w:rPr>
          <w:lang w:eastAsia="zh-CN"/>
        </w:rPr>
        <w:t>MTRP</w:t>
      </w:r>
      <w:r w:rsidR="00797CAA" w:rsidRPr="006E10B1">
        <w:rPr>
          <w:lang w:eastAsia="zh-CN"/>
        </w:rPr>
        <w:t xml:space="preserve"> unified TCI, </w:t>
      </w:r>
      <w:r w:rsidR="00797CAA">
        <w:rPr>
          <w:lang w:eastAsia="zh-CN"/>
        </w:rPr>
        <w:t xml:space="preserve">a UE can dynamically switch between following two UL TCI states and following a single UL TCI state. Therefore, </w:t>
      </w:r>
      <w:r w:rsidR="00797CAA" w:rsidRPr="006E10B1">
        <w:rPr>
          <w:lang w:eastAsia="zh-CN"/>
        </w:rPr>
        <w:t xml:space="preserve">it can happen that </w:t>
      </w:r>
      <w:r w:rsidR="00797CAA">
        <w:rPr>
          <w:lang w:eastAsia="zh-CN"/>
        </w:rPr>
        <w:t xml:space="preserve">the UE is within a time period when </w:t>
      </w:r>
      <w:r w:rsidR="00797CAA" w:rsidRPr="006E10B1">
        <w:rPr>
          <w:lang w:eastAsia="zh-CN"/>
        </w:rPr>
        <w:t>a single UL TCI state</w:t>
      </w:r>
      <w:r w:rsidR="00797CAA">
        <w:rPr>
          <w:lang w:eastAsia="zh-CN"/>
        </w:rPr>
        <w:t xml:space="preserve"> is applied</w:t>
      </w:r>
      <w:r w:rsidR="00797CAA" w:rsidRPr="006E10B1">
        <w:rPr>
          <w:lang w:eastAsia="zh-CN"/>
        </w:rPr>
        <w:t xml:space="preserve">. </w:t>
      </w:r>
      <w:r w:rsidR="00797CAA">
        <w:rPr>
          <w:lang w:eastAsia="zh-CN"/>
        </w:rPr>
        <w:t>Following unified TCI</w:t>
      </w:r>
      <w:r w:rsidR="00797CAA" w:rsidRPr="006E10B1">
        <w:rPr>
          <w:lang w:eastAsia="zh-CN"/>
        </w:rPr>
        <w:t xml:space="preserve">, </w:t>
      </w:r>
      <w:r w:rsidR="00797CAA">
        <w:rPr>
          <w:lang w:eastAsia="zh-CN"/>
        </w:rPr>
        <w:t xml:space="preserve">the UE will perform transmission by using the single </w:t>
      </w:r>
      <w:r w:rsidR="00797CAA" w:rsidRPr="006E10B1">
        <w:rPr>
          <w:lang w:eastAsia="zh-CN"/>
        </w:rPr>
        <w:t xml:space="preserve">UL </w:t>
      </w:r>
      <w:r w:rsidR="00797CAA">
        <w:rPr>
          <w:lang w:eastAsia="zh-CN"/>
        </w:rPr>
        <w:t xml:space="preserve">TCI state and a single set of power control parameters which are determined based on the indicated one UL TCI state. However, it is not clear which/how </w:t>
      </w:r>
      <w:r w:rsidR="00797CAA" w:rsidRPr="006E10B1">
        <w:rPr>
          <w:lang w:eastAsia="zh-CN"/>
        </w:rPr>
        <w:t>SRI</w:t>
      </w:r>
      <w:r w:rsidR="00797CAA">
        <w:rPr>
          <w:lang w:eastAsia="zh-CN"/>
        </w:rPr>
        <w:t>,</w:t>
      </w:r>
      <w:r w:rsidR="00797CAA" w:rsidRPr="006E10B1">
        <w:rPr>
          <w:lang w:eastAsia="zh-CN"/>
        </w:rPr>
        <w:t xml:space="preserve"> TPMI </w:t>
      </w:r>
      <w:r w:rsidR="00797CAA">
        <w:rPr>
          <w:lang w:eastAsia="zh-CN"/>
        </w:rPr>
        <w:t xml:space="preserve">or </w:t>
      </w:r>
      <w:r w:rsidR="00797CAA" w:rsidRPr="006E10B1">
        <w:rPr>
          <w:lang w:eastAsia="zh-CN"/>
        </w:rPr>
        <w:t>SRS resource set</w:t>
      </w:r>
      <w:r w:rsidR="00797CAA">
        <w:rPr>
          <w:lang w:eastAsia="zh-CN"/>
        </w:rPr>
        <w:t xml:space="preserve"> is used for transmission</w:t>
      </w:r>
      <w:r w:rsidR="00797CAA" w:rsidRPr="006E10B1">
        <w:rPr>
          <w:lang w:eastAsia="zh-CN"/>
        </w:rPr>
        <w:t>.</w:t>
      </w:r>
      <w:r w:rsidR="00797CAA">
        <w:rPr>
          <w:lang w:eastAsia="zh-CN"/>
        </w:rPr>
        <w:t xml:space="preserve"> During the time period applying a single UL TCI state, the implication is that STRP PUSCH is preferred. Therefore, one of the two SRS resource sets and the associated </w:t>
      </w:r>
      <w:r w:rsidR="00797CAA" w:rsidRPr="006E10B1">
        <w:rPr>
          <w:lang w:eastAsia="zh-CN"/>
        </w:rPr>
        <w:t>SRI</w:t>
      </w:r>
      <w:r w:rsidR="00797CAA">
        <w:rPr>
          <w:lang w:eastAsia="zh-CN"/>
        </w:rPr>
        <w:t>/</w:t>
      </w:r>
      <w:r w:rsidR="00797CAA" w:rsidRPr="006E10B1">
        <w:rPr>
          <w:lang w:eastAsia="zh-CN"/>
        </w:rPr>
        <w:t>TPMI</w:t>
      </w:r>
      <w:r w:rsidR="00797CAA">
        <w:rPr>
          <w:lang w:eastAsia="zh-CN"/>
        </w:rPr>
        <w:t xml:space="preserve"> should be used for all the PUSCH repetitions</w:t>
      </w:r>
      <w:r w:rsidR="00797CAA" w:rsidRPr="006E10B1">
        <w:rPr>
          <w:lang w:eastAsia="zh-CN"/>
        </w:rPr>
        <w:t xml:space="preserve">. </w:t>
      </w:r>
      <w:r w:rsidR="00797CAA">
        <w:rPr>
          <w:lang w:eastAsia="zh-CN"/>
        </w:rPr>
        <w:t>For simplicity, it can be defined by default that the first SRS resource set and the associated SRI/TPMI are used.</w:t>
      </w:r>
    </w:p>
    <w:p w14:paraId="5595C234" w14:textId="4C2F5656" w:rsidR="00797CAA" w:rsidRDefault="00F93589" w:rsidP="00797CAA">
      <w:pPr>
        <w:pStyle w:val="Proposal"/>
        <w:numPr>
          <w:ilvl w:val="0"/>
          <w:numId w:val="6"/>
        </w:numPr>
        <w:tabs>
          <w:tab w:val="clear" w:pos="1701"/>
        </w:tabs>
        <w:spacing w:before="100" w:beforeAutospacing="1"/>
        <w:rPr>
          <w:rFonts w:ascii="Times New Roman" w:eastAsia="宋体" w:hAnsi="Times New Roman"/>
          <w:sz w:val="22"/>
          <w:szCs w:val="22"/>
        </w:rPr>
      </w:pPr>
      <w:r>
        <w:rPr>
          <w:rFonts w:ascii="Times New Roman" w:eastAsia="宋体" w:hAnsi="Times New Roman"/>
          <w:sz w:val="22"/>
          <w:szCs w:val="22"/>
        </w:rPr>
        <w:t>In case that</w:t>
      </w:r>
      <w:r w:rsidR="00C32054">
        <w:rPr>
          <w:rFonts w:ascii="Times New Roman" w:eastAsia="宋体" w:hAnsi="Times New Roman"/>
          <w:sz w:val="22"/>
          <w:szCs w:val="22"/>
        </w:rPr>
        <w:t xml:space="preserve"> a single indicated TCI sta</w:t>
      </w:r>
      <w:r w:rsidR="00C32054">
        <w:rPr>
          <w:rFonts w:ascii="Times New Roman" w:eastAsia="宋体" w:hAnsi="Times New Roman" w:hint="eastAsia"/>
          <w:sz w:val="22"/>
          <w:szCs w:val="22"/>
        </w:rPr>
        <w:t>te</w:t>
      </w:r>
      <w:r w:rsidR="00C32054">
        <w:rPr>
          <w:rFonts w:ascii="Times New Roman" w:eastAsia="宋体" w:hAnsi="Times New Roman"/>
          <w:sz w:val="22"/>
          <w:szCs w:val="22"/>
        </w:rPr>
        <w:t xml:space="preserve"> </w:t>
      </w:r>
      <w:r w:rsidR="00C32054">
        <w:rPr>
          <w:rFonts w:ascii="Times New Roman" w:eastAsia="宋体" w:hAnsi="Times New Roman" w:hint="eastAsia"/>
          <w:sz w:val="22"/>
          <w:szCs w:val="22"/>
        </w:rPr>
        <w:t>is</w:t>
      </w:r>
      <w:r w:rsidR="00C32054">
        <w:rPr>
          <w:rFonts w:ascii="Times New Roman" w:eastAsia="宋体" w:hAnsi="Times New Roman"/>
          <w:sz w:val="22"/>
          <w:szCs w:val="22"/>
        </w:rPr>
        <w:t xml:space="preserve"> </w:t>
      </w:r>
      <w:r w:rsidR="00832B29">
        <w:rPr>
          <w:rFonts w:ascii="Times New Roman" w:eastAsia="宋体" w:hAnsi="Times New Roman"/>
          <w:sz w:val="22"/>
          <w:szCs w:val="22"/>
        </w:rPr>
        <w:t xml:space="preserve">used </w:t>
      </w:r>
      <w:r w:rsidR="00C32054">
        <w:rPr>
          <w:rFonts w:ascii="Times New Roman" w:eastAsia="宋体" w:hAnsi="Times New Roman"/>
          <w:sz w:val="22"/>
          <w:szCs w:val="22"/>
        </w:rPr>
        <w:t xml:space="preserve">as the only unified TCI </w:t>
      </w:r>
      <w:r w:rsidR="00C32054">
        <w:rPr>
          <w:rFonts w:ascii="Times New Roman" w:eastAsia="宋体" w:hAnsi="Times New Roman" w:hint="eastAsia"/>
          <w:sz w:val="22"/>
          <w:szCs w:val="22"/>
        </w:rPr>
        <w:t>state</w:t>
      </w:r>
      <w:r w:rsidR="000F7845">
        <w:rPr>
          <w:rFonts w:ascii="Times New Roman" w:eastAsia="宋体" w:hAnsi="Times New Roman"/>
          <w:sz w:val="22"/>
          <w:szCs w:val="22"/>
        </w:rPr>
        <w:t xml:space="preserve"> </w:t>
      </w:r>
      <w:r w:rsidR="000F7845" w:rsidRPr="003A2168">
        <w:rPr>
          <w:rFonts w:ascii="Times New Roman" w:eastAsia="宋体" w:hAnsi="Times New Roman"/>
          <w:sz w:val="22"/>
          <w:szCs w:val="22"/>
        </w:rPr>
        <w:t>(</w:t>
      </w:r>
      <w:r w:rsidR="003A2168">
        <w:rPr>
          <w:rFonts w:ascii="Times New Roman" w:eastAsia="宋体" w:hAnsi="Times New Roman"/>
          <w:sz w:val="22"/>
          <w:szCs w:val="22"/>
        </w:rPr>
        <w:t>i</w:t>
      </w:r>
      <w:r w:rsidR="003A2168">
        <w:rPr>
          <w:rFonts w:ascii="Times New Roman" w:eastAsia="宋体" w:hAnsi="Times New Roman" w:hint="eastAsia"/>
          <w:sz w:val="22"/>
          <w:szCs w:val="22"/>
        </w:rPr>
        <w:t>.</w:t>
      </w:r>
      <w:r w:rsidR="003A2168">
        <w:rPr>
          <w:rFonts w:ascii="Times New Roman" w:eastAsia="宋体" w:hAnsi="Times New Roman"/>
          <w:sz w:val="22"/>
          <w:szCs w:val="22"/>
        </w:rPr>
        <w:t xml:space="preserve">e., </w:t>
      </w:r>
      <w:r w:rsidR="003A2168" w:rsidRPr="00D356CD">
        <w:rPr>
          <w:rFonts w:ascii="Times New Roman" w:eastAsia="宋体" w:hAnsi="Times New Roman"/>
          <w:sz w:val="22"/>
          <w:szCs w:val="22"/>
        </w:rPr>
        <w:t>b</w:t>
      </w:r>
      <w:r w:rsidR="000F7845" w:rsidRPr="00D356CD">
        <w:rPr>
          <w:rFonts w:ascii="Times New Roman" w:eastAsia="宋体" w:hAnsi="Times New Roman"/>
          <w:sz w:val="22"/>
          <w:szCs w:val="22"/>
        </w:rPr>
        <w:t>ased</w:t>
      </w:r>
      <w:r w:rsidR="000F7845" w:rsidRPr="003A2168">
        <w:rPr>
          <w:rFonts w:ascii="Times New Roman" w:eastAsia="宋体" w:hAnsi="Times New Roman"/>
          <w:i/>
          <w:iCs/>
          <w:sz w:val="22"/>
          <w:szCs w:val="22"/>
        </w:rPr>
        <w:t xml:space="preserve"> </w:t>
      </w:r>
      <w:r w:rsidR="000F7845" w:rsidRPr="00931F92">
        <w:rPr>
          <w:rFonts w:ascii="Times New Roman" w:eastAsia="宋体" w:hAnsi="Times New Roman"/>
          <w:sz w:val="22"/>
          <w:szCs w:val="22"/>
        </w:rPr>
        <w:t>on A</w:t>
      </w:r>
      <w:r w:rsidR="000F7845" w:rsidRPr="00931F92">
        <w:rPr>
          <w:rFonts w:ascii="Times New Roman" w:eastAsia="宋体" w:hAnsi="Times New Roman" w:hint="eastAsia"/>
          <w:sz w:val="22"/>
          <w:szCs w:val="22"/>
        </w:rPr>
        <w:t>lt</w:t>
      </w:r>
      <w:r w:rsidR="000F7845" w:rsidRPr="00931F92">
        <w:rPr>
          <w:rFonts w:ascii="Times New Roman" w:eastAsia="宋体" w:hAnsi="Times New Roman"/>
          <w:sz w:val="22"/>
          <w:szCs w:val="22"/>
        </w:rPr>
        <w:t xml:space="preserve"> </w:t>
      </w:r>
      <w:r w:rsidR="00914F0E">
        <w:rPr>
          <w:rFonts w:ascii="Times New Roman" w:eastAsia="宋体" w:hAnsi="Times New Roman"/>
          <w:sz w:val="22"/>
          <w:szCs w:val="22"/>
        </w:rPr>
        <w:t>1</w:t>
      </w:r>
      <w:r w:rsidR="000F7845" w:rsidRPr="00931F92">
        <w:rPr>
          <w:rFonts w:ascii="Times New Roman" w:eastAsia="宋体" w:hAnsi="Times New Roman"/>
          <w:sz w:val="22"/>
          <w:szCs w:val="22"/>
        </w:rPr>
        <w:t xml:space="preserve"> in Proposal 1</w:t>
      </w:r>
      <w:r w:rsidR="000F7845" w:rsidRPr="003A2168">
        <w:rPr>
          <w:rFonts w:ascii="Times New Roman" w:eastAsia="宋体" w:hAnsi="Times New Roman"/>
          <w:sz w:val="22"/>
          <w:szCs w:val="22"/>
        </w:rPr>
        <w:t>)</w:t>
      </w:r>
      <w:r w:rsidR="0071633A" w:rsidRPr="003A2168">
        <w:rPr>
          <w:rFonts w:ascii="Times New Roman" w:eastAsia="宋体" w:hAnsi="Times New Roman" w:hint="eastAsia"/>
          <w:sz w:val="22"/>
          <w:szCs w:val="22"/>
        </w:rPr>
        <w:t>,</w:t>
      </w:r>
      <w:r>
        <w:rPr>
          <w:rFonts w:ascii="Times New Roman" w:eastAsia="宋体" w:hAnsi="Times New Roman"/>
          <w:sz w:val="22"/>
          <w:szCs w:val="22"/>
        </w:rPr>
        <w:t xml:space="preserve"> </w:t>
      </w:r>
      <w:r w:rsidR="0071633A">
        <w:rPr>
          <w:rFonts w:ascii="Times New Roman" w:eastAsia="宋体" w:hAnsi="Times New Roman"/>
          <w:sz w:val="22"/>
          <w:szCs w:val="22"/>
        </w:rPr>
        <w:t>w</w:t>
      </w:r>
      <w:r w:rsidR="00797CAA" w:rsidRPr="00CA4135">
        <w:rPr>
          <w:rFonts w:ascii="Times New Roman" w:eastAsia="宋体" w:hAnsi="Times New Roman"/>
          <w:sz w:val="22"/>
          <w:szCs w:val="22"/>
        </w:rPr>
        <w:t xml:space="preserve">hen </w:t>
      </w:r>
      <w:r w:rsidR="00797CAA">
        <w:rPr>
          <w:rFonts w:ascii="Times New Roman" w:eastAsia="宋体" w:hAnsi="Times New Roman"/>
          <w:sz w:val="22"/>
          <w:szCs w:val="22"/>
        </w:rPr>
        <w:t>M</w:t>
      </w:r>
      <w:r w:rsidR="00797CAA" w:rsidRPr="00CA4135">
        <w:rPr>
          <w:rFonts w:ascii="Times New Roman" w:eastAsia="宋体" w:hAnsi="Times New Roman"/>
          <w:sz w:val="22"/>
          <w:szCs w:val="22"/>
        </w:rPr>
        <w:t xml:space="preserve">TRP configured grant PUSCH is within </w:t>
      </w:r>
      <w:r w:rsidR="00797CAA">
        <w:rPr>
          <w:rFonts w:ascii="Times New Roman" w:eastAsia="宋体" w:hAnsi="Times New Roman" w:hint="eastAsia"/>
          <w:sz w:val="22"/>
          <w:szCs w:val="22"/>
        </w:rPr>
        <w:t>a</w:t>
      </w:r>
      <w:r w:rsidR="00797CAA">
        <w:rPr>
          <w:rFonts w:ascii="Times New Roman" w:eastAsia="宋体" w:hAnsi="Times New Roman"/>
          <w:sz w:val="22"/>
          <w:szCs w:val="22"/>
        </w:rPr>
        <w:t xml:space="preserve"> time period applying</w:t>
      </w:r>
      <w:r w:rsidR="00797CAA" w:rsidRPr="00CA4135">
        <w:rPr>
          <w:rFonts w:ascii="Times New Roman" w:eastAsia="宋体" w:hAnsi="Times New Roman"/>
          <w:sz w:val="22"/>
          <w:szCs w:val="22"/>
        </w:rPr>
        <w:t xml:space="preserve"> one UL TCI state, the first SRS resource set and the associated SRI/TPMI are used for all the PUSCH repetitions.</w:t>
      </w:r>
    </w:p>
    <w:p w14:paraId="4F1010E2" w14:textId="77777777" w:rsidR="009A09AE" w:rsidRDefault="009A09AE" w:rsidP="009A09AE">
      <w:pPr>
        <w:pStyle w:val="Proposal"/>
        <w:tabs>
          <w:tab w:val="clear" w:pos="1304"/>
          <w:tab w:val="clear" w:pos="1701"/>
        </w:tabs>
        <w:spacing w:before="100" w:beforeAutospacing="1"/>
        <w:rPr>
          <w:rFonts w:ascii="Times New Roman" w:eastAsia="宋体" w:hAnsi="Times New Roman" w:hint="eastAsia"/>
          <w:sz w:val="22"/>
          <w:szCs w:val="22"/>
        </w:rPr>
      </w:pPr>
    </w:p>
    <w:p w14:paraId="222394BB" w14:textId="77777777" w:rsidR="00797CAA" w:rsidRDefault="00797CAA" w:rsidP="00797CAA">
      <w:pPr>
        <w:pStyle w:val="a4"/>
        <w:jc w:val="center"/>
        <w:rPr>
          <w:b w:val="0"/>
          <w:bCs w:val="0"/>
          <w:szCs w:val="22"/>
        </w:rPr>
      </w:pPr>
      <w:r>
        <w:object w:dxaOrig="15702" w:dyaOrig="6036" w14:anchorId="0C41D275">
          <v:shape id="_x0000_i1026" type="#_x0000_t75" style="width:498.55pt;height:190.65pt" o:ole="">
            <v:imagedata r:id="rId11" o:title=""/>
          </v:shape>
          <o:OLEObject Type="Embed" ProgID="Visio.Drawing.11" ShapeID="_x0000_i1026" DrawAspect="Content" ObjectID="_1738156745" r:id="rId12"/>
        </w:object>
      </w:r>
    </w:p>
    <w:p w14:paraId="4A0D801B" w14:textId="4D05F2F7" w:rsidR="00797CAA" w:rsidRPr="006E10B1" w:rsidRDefault="00EE58D8" w:rsidP="00797CAA">
      <w:pPr>
        <w:pStyle w:val="a4"/>
        <w:ind w:left="400"/>
        <w:jc w:val="center"/>
        <w:rPr>
          <w:b w:val="0"/>
          <w:bCs w:val="0"/>
          <w:szCs w:val="22"/>
        </w:rPr>
      </w:pPr>
      <w:bookmarkStart w:id="2" w:name="Figure_3"/>
      <w:r w:rsidRPr="002E2D07">
        <w:rPr>
          <w:b w:val="0"/>
          <w:bCs w:val="0"/>
        </w:rPr>
        <w:t xml:space="preserve">Figure </w:t>
      </w:r>
      <w:r w:rsidRPr="002E2D07">
        <w:rPr>
          <w:b w:val="0"/>
          <w:bCs w:val="0"/>
        </w:rPr>
        <w:fldChar w:fldCharType="begin"/>
      </w:r>
      <w:r w:rsidRPr="002E2D07">
        <w:rPr>
          <w:b w:val="0"/>
          <w:bCs w:val="0"/>
        </w:rPr>
        <w:instrText xml:space="preserve"> SEQ Figure \* ARABIC </w:instrText>
      </w:r>
      <w:r w:rsidRPr="002E2D07">
        <w:rPr>
          <w:b w:val="0"/>
          <w:bCs w:val="0"/>
        </w:rPr>
        <w:fldChar w:fldCharType="separate"/>
      </w:r>
      <w:r w:rsidR="00970427">
        <w:rPr>
          <w:b w:val="0"/>
          <w:bCs w:val="0"/>
          <w:noProof/>
        </w:rPr>
        <w:t>2</w:t>
      </w:r>
      <w:r w:rsidRPr="002E2D07">
        <w:rPr>
          <w:b w:val="0"/>
          <w:bCs w:val="0"/>
        </w:rPr>
        <w:fldChar w:fldCharType="end"/>
      </w:r>
      <w:bookmarkEnd w:id="2"/>
      <w:r w:rsidR="00797CAA" w:rsidRPr="006E10B1">
        <w:rPr>
          <w:b w:val="0"/>
          <w:bCs w:val="0"/>
          <w:szCs w:val="22"/>
        </w:rPr>
        <w:t xml:space="preserve">. </w:t>
      </w:r>
      <w:r w:rsidR="00797CAA">
        <w:rPr>
          <w:b w:val="0"/>
          <w:bCs w:val="0"/>
          <w:szCs w:val="22"/>
        </w:rPr>
        <w:t>An example of PDCCH reception within a time period of one DL TCI state for PDCCH repetition</w:t>
      </w:r>
    </w:p>
    <w:p w14:paraId="501EA863" w14:textId="77777777" w:rsidR="00892483" w:rsidRDefault="00892483" w:rsidP="00797CAA">
      <w:pPr>
        <w:pStyle w:val="3GPPText"/>
        <w:rPr>
          <w:lang w:eastAsia="zh-CN"/>
        </w:rPr>
      </w:pPr>
    </w:p>
    <w:p w14:paraId="10406D62" w14:textId="26B5FE2F" w:rsidR="00797CAA" w:rsidRPr="00012D53" w:rsidRDefault="00EE7E33" w:rsidP="00797CAA">
      <w:pPr>
        <w:pStyle w:val="3GPPText"/>
        <w:rPr>
          <w:lang w:eastAsia="zh-CN"/>
        </w:rPr>
      </w:pPr>
      <w:r>
        <w:rPr>
          <w:lang w:eastAsia="zh-CN"/>
        </w:rPr>
        <w:t xml:space="preserve">Under the assumption of Alt 1 where </w:t>
      </w:r>
      <w:r>
        <w:rPr>
          <w:szCs w:val="22"/>
        </w:rPr>
        <w:t>a single indicated TCI sta</w:t>
      </w:r>
      <w:r>
        <w:rPr>
          <w:rFonts w:hint="eastAsia"/>
          <w:szCs w:val="22"/>
        </w:rPr>
        <w:t>te</w:t>
      </w:r>
      <w:r>
        <w:rPr>
          <w:szCs w:val="22"/>
        </w:rPr>
        <w:t xml:space="preserve"> is applied as the unified TCI state, </w:t>
      </w:r>
      <w:r w:rsidR="00B355A6">
        <w:rPr>
          <w:szCs w:val="22"/>
        </w:rPr>
        <w:t xml:space="preserve">similarly, </w:t>
      </w:r>
      <w:r>
        <w:rPr>
          <w:szCs w:val="22"/>
        </w:rPr>
        <w:t xml:space="preserve">it is worth clarifying how to apply the single TCI state to </w:t>
      </w:r>
      <w:r w:rsidR="00B355A6">
        <w:rPr>
          <w:szCs w:val="22"/>
        </w:rPr>
        <w:t>MTRP PDCCH</w:t>
      </w:r>
      <w:r>
        <w:rPr>
          <w:szCs w:val="22"/>
        </w:rPr>
        <w:t>.</w:t>
      </w:r>
      <w:r w:rsidR="00B355A6">
        <w:rPr>
          <w:szCs w:val="22"/>
        </w:rPr>
        <w:t xml:space="preserve"> PDCCH repetition can be seen as a type of MTRP PDCCH. </w:t>
      </w:r>
      <w:r w:rsidR="00797CAA" w:rsidRPr="007013E9">
        <w:rPr>
          <w:lang w:eastAsia="zh-CN"/>
        </w:rPr>
        <w:t xml:space="preserve">If </w:t>
      </w:r>
      <w:r w:rsidR="00797CAA">
        <w:rPr>
          <w:lang w:eastAsia="zh-CN"/>
        </w:rPr>
        <w:t xml:space="preserve">a UE is configured with PDCCH repetition, the UE is expected to monitor two linked PDCCH candidates based on two DL TCI states. </w:t>
      </w:r>
      <w:r w:rsidR="00797CAA" w:rsidRPr="006E10B1">
        <w:rPr>
          <w:lang w:eastAsia="zh-CN"/>
        </w:rPr>
        <w:t xml:space="preserve">For </w:t>
      </w:r>
      <w:r w:rsidR="00797CAA">
        <w:rPr>
          <w:lang w:eastAsia="zh-CN"/>
        </w:rPr>
        <w:t>MTRP</w:t>
      </w:r>
      <w:r w:rsidR="00797CAA" w:rsidRPr="006E10B1">
        <w:rPr>
          <w:lang w:eastAsia="zh-CN"/>
        </w:rPr>
        <w:t xml:space="preserve"> unified TCI,</w:t>
      </w:r>
      <w:r w:rsidR="00797CAA">
        <w:rPr>
          <w:lang w:eastAsia="zh-CN"/>
        </w:rPr>
        <w:t xml:space="preserve"> it is possible that the UE monitors two linked PDCCH candidates within a time period applying one DL TCI state. In this case, it is not clear how the UE monitors PDCCH based on the one DL TCI state. To address this issue, the following alternatives can be consid</w:t>
      </w:r>
      <w:r w:rsidR="00797CAA" w:rsidRPr="00012D53">
        <w:rPr>
          <w:lang w:eastAsia="zh-CN"/>
        </w:rPr>
        <w:t>ered.</w:t>
      </w:r>
      <w:r w:rsidR="00797CAA">
        <w:rPr>
          <w:lang w:eastAsia="zh-CN"/>
        </w:rPr>
        <w:t xml:space="preserve"> </w:t>
      </w:r>
    </w:p>
    <w:p w14:paraId="12B0FDF5" w14:textId="2864BB61" w:rsidR="00797CAA" w:rsidRPr="002A22F8" w:rsidRDefault="00797CAA" w:rsidP="00797CAA">
      <w:pPr>
        <w:pStyle w:val="3GPPText"/>
        <w:rPr>
          <w:lang w:eastAsia="zh-CN"/>
        </w:rPr>
      </w:pPr>
      <w:r w:rsidRPr="004E0567">
        <w:rPr>
          <w:rFonts w:hint="eastAsia"/>
          <w:b/>
          <w:bCs/>
          <w:lang w:eastAsia="zh-CN"/>
        </w:rPr>
        <w:t>A</w:t>
      </w:r>
      <w:r w:rsidRPr="004E0567">
        <w:rPr>
          <w:b/>
          <w:bCs/>
          <w:lang w:eastAsia="zh-CN"/>
        </w:rPr>
        <w:t>lt.1</w:t>
      </w:r>
      <w:r>
        <w:rPr>
          <w:lang w:eastAsia="zh-CN"/>
        </w:rPr>
        <w:t>:</w:t>
      </w:r>
      <w:r w:rsidRPr="002A22F8">
        <w:rPr>
          <w:lang w:eastAsia="zh-CN"/>
        </w:rPr>
        <w:t xml:space="preserve"> </w:t>
      </w:r>
      <w:r>
        <w:rPr>
          <w:lang w:eastAsia="zh-CN"/>
        </w:rPr>
        <w:t>Both of the two linked</w:t>
      </w:r>
      <w:r w:rsidRPr="007013E9">
        <w:rPr>
          <w:lang w:eastAsia="zh-CN"/>
        </w:rPr>
        <w:t xml:space="preserve"> PDCCH candidates are monitored by using the one DL TCI state</w:t>
      </w:r>
      <w:r w:rsidRPr="002A22F8">
        <w:rPr>
          <w:lang w:eastAsia="zh-CN"/>
        </w:rPr>
        <w:t>.</w:t>
      </w:r>
      <w:r>
        <w:rPr>
          <w:lang w:eastAsia="zh-CN"/>
        </w:rPr>
        <w:t xml:space="preserve"> In this case, two PDCCH replicas will be transmitted based on one DL TCI state. Correspondingly, two linked PDCCH candidates will be monitored based on the one DL TCI state. A</w:t>
      </w:r>
      <w:r>
        <w:rPr>
          <w:rFonts w:hint="eastAsia"/>
          <w:lang w:eastAsia="zh-CN"/>
        </w:rPr>
        <w:t>s</w:t>
      </w:r>
      <w:r>
        <w:rPr>
          <w:lang w:eastAsia="zh-CN"/>
        </w:rPr>
        <w:t xml:space="preserve"> an example, in</w:t>
      </w:r>
      <w:r w:rsidRPr="00EE58D8">
        <w:rPr>
          <w:lang w:eastAsia="zh-CN"/>
        </w:rPr>
        <w:t xml:space="preserve"> </w:t>
      </w:r>
      <w:r w:rsidR="00EE58D8" w:rsidRPr="00EE58D8">
        <w:rPr>
          <w:lang w:eastAsia="zh-CN"/>
        </w:rPr>
        <w:fldChar w:fldCharType="begin"/>
      </w:r>
      <w:r w:rsidR="00EE58D8" w:rsidRPr="00EE58D8">
        <w:rPr>
          <w:lang w:eastAsia="zh-CN"/>
        </w:rPr>
        <w:instrText xml:space="preserve"> REF Figure_3 \h  \* MERGEFORMAT </w:instrText>
      </w:r>
      <w:r w:rsidR="00EE58D8" w:rsidRPr="00EE58D8">
        <w:rPr>
          <w:lang w:eastAsia="zh-CN"/>
        </w:rPr>
      </w:r>
      <w:r w:rsidR="00EE58D8" w:rsidRPr="00EE58D8">
        <w:rPr>
          <w:lang w:eastAsia="zh-CN"/>
        </w:rPr>
        <w:fldChar w:fldCharType="separate"/>
      </w:r>
      <w:r w:rsidR="00970427" w:rsidRPr="002E2D07">
        <w:t xml:space="preserve">Figure </w:t>
      </w:r>
      <w:r w:rsidR="00970427" w:rsidRPr="00970427">
        <w:rPr>
          <w:noProof/>
        </w:rPr>
        <w:t>2</w:t>
      </w:r>
      <w:r w:rsidR="00EE58D8" w:rsidRPr="00EE58D8">
        <w:rPr>
          <w:lang w:eastAsia="zh-CN"/>
        </w:rPr>
        <w:fldChar w:fldCharType="end"/>
      </w:r>
      <w:r w:rsidRPr="004E58CB">
        <w:rPr>
          <w:lang w:eastAsia="zh-CN"/>
        </w:rPr>
        <w:t xml:space="preserve"> (</w:t>
      </w:r>
      <w:r>
        <w:rPr>
          <w:lang w:eastAsia="zh-CN"/>
        </w:rPr>
        <w:t>Alt.1), it can be seen as PDCCH repetition from one TRP when there is only one TCI state.</w:t>
      </w:r>
    </w:p>
    <w:p w14:paraId="2B0B50B5" w14:textId="041C7068" w:rsidR="00797CAA" w:rsidRDefault="00797CAA" w:rsidP="00797CAA">
      <w:pPr>
        <w:pStyle w:val="3GPPText"/>
        <w:rPr>
          <w:lang w:eastAsia="zh-CN"/>
        </w:rPr>
      </w:pPr>
      <w:r w:rsidRPr="004E0567">
        <w:rPr>
          <w:b/>
          <w:bCs/>
          <w:lang w:eastAsia="zh-CN"/>
        </w:rPr>
        <w:t>Alt.2</w:t>
      </w:r>
      <w:r w:rsidRPr="002A22F8">
        <w:rPr>
          <w:lang w:eastAsia="zh-CN"/>
        </w:rPr>
        <w:t xml:space="preserve">: </w:t>
      </w:r>
      <w:r w:rsidRPr="007013E9">
        <w:rPr>
          <w:lang w:eastAsia="zh-CN"/>
        </w:rPr>
        <w:t>Only one PDCCH candidate is monitored by using the one DL TCI state</w:t>
      </w:r>
      <w:r w:rsidRPr="002A22F8">
        <w:rPr>
          <w:lang w:eastAsia="zh-CN"/>
        </w:rPr>
        <w:t>.</w:t>
      </w:r>
      <w:r>
        <w:rPr>
          <w:lang w:eastAsia="zh-CN"/>
        </w:rPr>
        <w:t xml:space="preserve"> In this case, only one PDCCH replica is transmitted based on one DL TCI state, i.e., PDCCH repetition is not performed. Correspondingly, only one PDCCH candidate is monitored based on the one DL TCI state. Although PDCCH repetition is configured, when there is only one TCI state, it falls back to PDCCH without repetition. This is exemplified in</w:t>
      </w:r>
      <w:r w:rsidR="00EE58D8" w:rsidRPr="00EE58D8">
        <w:rPr>
          <w:lang w:eastAsia="zh-CN"/>
        </w:rPr>
        <w:t xml:space="preserve"> </w:t>
      </w:r>
      <w:r w:rsidR="00EE58D8" w:rsidRPr="00EE58D8">
        <w:rPr>
          <w:lang w:eastAsia="zh-CN"/>
        </w:rPr>
        <w:fldChar w:fldCharType="begin"/>
      </w:r>
      <w:r w:rsidR="00EE58D8" w:rsidRPr="00EE58D8">
        <w:rPr>
          <w:lang w:eastAsia="zh-CN"/>
        </w:rPr>
        <w:instrText xml:space="preserve"> REF Figure_3 \h  \* MERGEFORMAT </w:instrText>
      </w:r>
      <w:r w:rsidR="00EE58D8" w:rsidRPr="00EE58D8">
        <w:rPr>
          <w:lang w:eastAsia="zh-CN"/>
        </w:rPr>
      </w:r>
      <w:r w:rsidR="00EE58D8" w:rsidRPr="00EE58D8">
        <w:rPr>
          <w:lang w:eastAsia="zh-CN"/>
        </w:rPr>
        <w:fldChar w:fldCharType="separate"/>
      </w:r>
      <w:r w:rsidR="00970427" w:rsidRPr="002E2D07">
        <w:t xml:space="preserve">Figure </w:t>
      </w:r>
      <w:r w:rsidR="00970427" w:rsidRPr="00970427">
        <w:rPr>
          <w:noProof/>
        </w:rPr>
        <w:t>2</w:t>
      </w:r>
      <w:r w:rsidR="00EE58D8" w:rsidRPr="00EE58D8">
        <w:rPr>
          <w:lang w:eastAsia="zh-CN"/>
        </w:rPr>
        <w:fldChar w:fldCharType="end"/>
      </w:r>
      <w:r>
        <w:rPr>
          <w:lang w:eastAsia="zh-CN"/>
        </w:rPr>
        <w:t xml:space="preserve"> (Alt.2).</w:t>
      </w:r>
    </w:p>
    <w:p w14:paraId="6C240C23" w14:textId="3E1022EC" w:rsidR="00797CAA" w:rsidRPr="002E2D3F" w:rsidRDefault="00894FA9" w:rsidP="00797CAA">
      <w:pPr>
        <w:pStyle w:val="Proposal"/>
        <w:numPr>
          <w:ilvl w:val="0"/>
          <w:numId w:val="6"/>
        </w:numPr>
        <w:tabs>
          <w:tab w:val="clear" w:pos="1701"/>
        </w:tabs>
        <w:spacing w:before="100" w:beforeAutospacing="1"/>
        <w:rPr>
          <w:rFonts w:ascii="Times New Roman" w:eastAsia="宋体" w:hAnsi="Times New Roman"/>
          <w:sz w:val="22"/>
          <w:szCs w:val="22"/>
        </w:rPr>
      </w:pPr>
      <w:r>
        <w:rPr>
          <w:rFonts w:ascii="Times New Roman" w:eastAsia="宋体" w:hAnsi="Times New Roman"/>
          <w:sz w:val="22"/>
          <w:szCs w:val="22"/>
        </w:rPr>
        <w:t>In case that a single indicated TCI sta</w:t>
      </w:r>
      <w:r>
        <w:rPr>
          <w:rFonts w:ascii="Times New Roman" w:eastAsia="宋体" w:hAnsi="Times New Roman" w:hint="eastAsia"/>
          <w:sz w:val="22"/>
          <w:szCs w:val="22"/>
        </w:rPr>
        <w:t>te</w:t>
      </w:r>
      <w:r>
        <w:rPr>
          <w:rFonts w:ascii="Times New Roman" w:eastAsia="宋体" w:hAnsi="Times New Roman"/>
          <w:sz w:val="22"/>
          <w:szCs w:val="22"/>
        </w:rPr>
        <w:t xml:space="preserve"> </w:t>
      </w:r>
      <w:r>
        <w:rPr>
          <w:rFonts w:ascii="Times New Roman" w:eastAsia="宋体" w:hAnsi="Times New Roman" w:hint="eastAsia"/>
          <w:sz w:val="22"/>
          <w:szCs w:val="22"/>
        </w:rPr>
        <w:t>is</w:t>
      </w:r>
      <w:r>
        <w:rPr>
          <w:rFonts w:ascii="Times New Roman" w:eastAsia="宋体" w:hAnsi="Times New Roman"/>
          <w:sz w:val="22"/>
          <w:szCs w:val="22"/>
        </w:rPr>
        <w:t xml:space="preserve"> as the only unified TCI </w:t>
      </w:r>
      <w:r>
        <w:rPr>
          <w:rFonts w:ascii="Times New Roman" w:eastAsia="宋体" w:hAnsi="Times New Roman" w:hint="eastAsia"/>
          <w:sz w:val="22"/>
          <w:szCs w:val="22"/>
        </w:rPr>
        <w:t>state</w:t>
      </w:r>
      <w:r w:rsidR="000F7845">
        <w:rPr>
          <w:rFonts w:ascii="Times New Roman" w:eastAsia="宋体" w:hAnsi="Times New Roman"/>
          <w:sz w:val="22"/>
          <w:szCs w:val="22"/>
        </w:rPr>
        <w:t xml:space="preserve"> </w:t>
      </w:r>
      <w:r w:rsidR="000F7845" w:rsidRPr="00CF6B67">
        <w:rPr>
          <w:rFonts w:ascii="Times New Roman" w:eastAsia="宋体" w:hAnsi="Times New Roman"/>
          <w:sz w:val="22"/>
          <w:szCs w:val="22"/>
        </w:rPr>
        <w:t>(</w:t>
      </w:r>
      <w:r w:rsidR="00CF6B67" w:rsidRPr="00CF6B67">
        <w:rPr>
          <w:rFonts w:ascii="Times New Roman" w:eastAsia="宋体" w:hAnsi="Times New Roman"/>
          <w:sz w:val="22"/>
          <w:szCs w:val="22"/>
        </w:rPr>
        <w:t>i</w:t>
      </w:r>
      <w:r w:rsidR="00CF6B67" w:rsidRPr="00CF6B67">
        <w:rPr>
          <w:rFonts w:ascii="Times New Roman" w:eastAsia="宋体" w:hAnsi="Times New Roman" w:hint="eastAsia"/>
          <w:sz w:val="22"/>
          <w:szCs w:val="22"/>
        </w:rPr>
        <w:t>.</w:t>
      </w:r>
      <w:r w:rsidR="00CF6B67" w:rsidRPr="00CF6B67">
        <w:rPr>
          <w:rFonts w:ascii="Times New Roman" w:eastAsia="宋体" w:hAnsi="Times New Roman"/>
          <w:sz w:val="22"/>
          <w:szCs w:val="22"/>
        </w:rPr>
        <w:t>e., b</w:t>
      </w:r>
      <w:r w:rsidR="000F7845" w:rsidRPr="00CF6B67">
        <w:rPr>
          <w:rFonts w:ascii="Times New Roman" w:eastAsia="宋体" w:hAnsi="Times New Roman"/>
          <w:sz w:val="22"/>
          <w:szCs w:val="22"/>
        </w:rPr>
        <w:t>ased on A</w:t>
      </w:r>
      <w:r w:rsidR="000F7845" w:rsidRPr="00CF6B67">
        <w:rPr>
          <w:rFonts w:ascii="Times New Roman" w:eastAsia="宋体" w:hAnsi="Times New Roman" w:hint="eastAsia"/>
          <w:sz w:val="22"/>
          <w:szCs w:val="22"/>
        </w:rPr>
        <w:t>lt</w:t>
      </w:r>
      <w:r w:rsidR="000F7845" w:rsidRPr="00CF6B67">
        <w:rPr>
          <w:rFonts w:ascii="Times New Roman" w:eastAsia="宋体" w:hAnsi="Times New Roman"/>
          <w:sz w:val="22"/>
          <w:szCs w:val="22"/>
        </w:rPr>
        <w:t xml:space="preserve"> </w:t>
      </w:r>
      <w:r w:rsidR="00914F0E">
        <w:rPr>
          <w:rFonts w:ascii="Times New Roman" w:eastAsia="宋体" w:hAnsi="Times New Roman"/>
          <w:sz w:val="22"/>
          <w:szCs w:val="22"/>
        </w:rPr>
        <w:t>1</w:t>
      </w:r>
      <w:r w:rsidR="000F7845" w:rsidRPr="00CF6B67">
        <w:rPr>
          <w:rFonts w:ascii="Times New Roman" w:eastAsia="宋体" w:hAnsi="Times New Roman"/>
          <w:sz w:val="22"/>
          <w:szCs w:val="22"/>
        </w:rPr>
        <w:t xml:space="preserve"> in Proposal 1)</w:t>
      </w:r>
      <w:r>
        <w:rPr>
          <w:rFonts w:ascii="Times New Roman" w:eastAsia="宋体" w:hAnsi="Times New Roman" w:hint="eastAsia"/>
          <w:sz w:val="22"/>
          <w:szCs w:val="22"/>
        </w:rPr>
        <w:t>,</w:t>
      </w:r>
      <w:r>
        <w:rPr>
          <w:rFonts w:ascii="Times New Roman" w:eastAsia="宋体" w:hAnsi="Times New Roman"/>
          <w:sz w:val="22"/>
          <w:szCs w:val="22"/>
        </w:rPr>
        <w:t xml:space="preserve"> </w:t>
      </w:r>
      <w:r>
        <w:rPr>
          <w:rFonts w:ascii="Times New Roman" w:eastAsia="宋体" w:hAnsi="Times New Roman" w:hint="eastAsia"/>
          <w:sz w:val="22"/>
          <w:szCs w:val="22"/>
        </w:rPr>
        <w:t>w</w:t>
      </w:r>
      <w:r w:rsidR="00797CAA" w:rsidRPr="00CA4135">
        <w:rPr>
          <w:rFonts w:ascii="Times New Roman" w:eastAsia="宋体" w:hAnsi="Times New Roman" w:hint="eastAsia"/>
          <w:sz w:val="22"/>
          <w:szCs w:val="22"/>
        </w:rPr>
        <w:t>h</w:t>
      </w:r>
      <w:r w:rsidR="00797CAA" w:rsidRPr="00CA4135">
        <w:rPr>
          <w:rFonts w:ascii="Times New Roman" w:eastAsia="宋体" w:hAnsi="Times New Roman"/>
          <w:sz w:val="22"/>
          <w:szCs w:val="22"/>
        </w:rPr>
        <w:t xml:space="preserve">en two linked PDCCH candidates for PDCCH repetition are within </w:t>
      </w:r>
      <w:r w:rsidR="00797CAA">
        <w:rPr>
          <w:rFonts w:ascii="Times New Roman" w:eastAsia="宋体" w:hAnsi="Times New Roman"/>
          <w:sz w:val="22"/>
          <w:szCs w:val="22"/>
        </w:rPr>
        <w:t>a time period applying</w:t>
      </w:r>
      <w:r w:rsidR="00797CAA" w:rsidRPr="00CA4135">
        <w:rPr>
          <w:rFonts w:ascii="Times New Roman" w:eastAsia="宋体" w:hAnsi="Times New Roman"/>
          <w:sz w:val="22"/>
          <w:szCs w:val="22"/>
        </w:rPr>
        <w:t xml:space="preserve"> one DL TCI state, the following alternatives </w:t>
      </w:r>
      <w:r w:rsidR="00797CAA">
        <w:rPr>
          <w:rFonts w:ascii="Times New Roman" w:eastAsia="宋体" w:hAnsi="Times New Roman"/>
          <w:sz w:val="22"/>
          <w:szCs w:val="22"/>
        </w:rPr>
        <w:t>should</w:t>
      </w:r>
      <w:r w:rsidR="00797CAA" w:rsidRPr="00CA4135">
        <w:rPr>
          <w:rFonts w:ascii="Times New Roman" w:eastAsia="宋体" w:hAnsi="Times New Roman"/>
          <w:sz w:val="22"/>
          <w:szCs w:val="22"/>
        </w:rPr>
        <w:t xml:space="preserve"> be considered for PDCCH </w:t>
      </w:r>
      <w:r w:rsidR="00797CAA" w:rsidRPr="002E2D3F">
        <w:rPr>
          <w:rFonts w:ascii="Times New Roman" w:eastAsia="宋体" w:hAnsi="Times New Roman"/>
          <w:sz w:val="22"/>
          <w:szCs w:val="22"/>
        </w:rPr>
        <w:t>monitoring.</w:t>
      </w:r>
    </w:p>
    <w:p w14:paraId="3DF2997E" w14:textId="77777777" w:rsidR="00797CAA" w:rsidRPr="002E2D3F" w:rsidRDefault="00797CAA" w:rsidP="00797CAA">
      <w:pPr>
        <w:pStyle w:val="Proposal"/>
        <w:numPr>
          <w:ilvl w:val="0"/>
          <w:numId w:val="7"/>
        </w:numPr>
        <w:tabs>
          <w:tab w:val="clear" w:pos="1304"/>
        </w:tabs>
        <w:rPr>
          <w:rFonts w:ascii="Times New Roman" w:eastAsia="宋体" w:hAnsi="Times New Roman"/>
          <w:sz w:val="22"/>
          <w:szCs w:val="22"/>
        </w:rPr>
      </w:pPr>
      <w:r w:rsidRPr="002E2D3F">
        <w:rPr>
          <w:rFonts w:ascii="Times New Roman" w:eastAsia="宋体" w:hAnsi="Times New Roman"/>
          <w:sz w:val="22"/>
          <w:szCs w:val="22"/>
        </w:rPr>
        <w:t>Alt.1: Both PDCCH candidates are monitored by using the one DL TCI state</w:t>
      </w:r>
      <w:r>
        <w:rPr>
          <w:rFonts w:ascii="Times New Roman" w:eastAsia="宋体" w:hAnsi="Times New Roman"/>
          <w:sz w:val="22"/>
          <w:szCs w:val="22"/>
        </w:rPr>
        <w:t>.</w:t>
      </w:r>
    </w:p>
    <w:p w14:paraId="1EF75D81" w14:textId="77777777" w:rsidR="00797CAA" w:rsidRDefault="00797CAA" w:rsidP="00797CAA">
      <w:pPr>
        <w:pStyle w:val="Proposal"/>
        <w:numPr>
          <w:ilvl w:val="0"/>
          <w:numId w:val="7"/>
        </w:numPr>
        <w:tabs>
          <w:tab w:val="clear" w:pos="1304"/>
        </w:tabs>
      </w:pPr>
      <w:r w:rsidRPr="00966EEB">
        <w:rPr>
          <w:rFonts w:ascii="Times New Roman" w:eastAsia="宋体" w:hAnsi="Times New Roman"/>
          <w:sz w:val="22"/>
          <w:szCs w:val="22"/>
        </w:rPr>
        <w:t>Alt.2: Only one PDCCH candidate is monitored by using the one DL TCI state, i.e., falling back to PDCCH without repetition</w:t>
      </w:r>
      <w:r>
        <w:rPr>
          <w:rFonts w:ascii="Times New Roman" w:eastAsia="宋体" w:hAnsi="Times New Roman"/>
          <w:sz w:val="22"/>
          <w:szCs w:val="22"/>
        </w:rPr>
        <w:t>.</w:t>
      </w:r>
    </w:p>
    <w:p w14:paraId="18AA987F" w14:textId="77777777" w:rsidR="007853DD" w:rsidRDefault="007853DD" w:rsidP="008369A0">
      <w:pPr>
        <w:rPr>
          <w:b/>
          <w:bCs/>
          <w:i/>
          <w:iCs/>
          <w:u w:val="single"/>
          <w:lang w:val="en-US" w:eastAsia="zh-CN"/>
        </w:rPr>
      </w:pPr>
    </w:p>
    <w:p w14:paraId="22580376" w14:textId="7D1205FA" w:rsidR="00C87C8D" w:rsidRDefault="00C87C8D" w:rsidP="00C87C8D">
      <w:pPr>
        <w:spacing w:before="120"/>
        <w:rPr>
          <w:lang w:val="en-US" w:eastAsia="zh-CN"/>
        </w:rPr>
      </w:pPr>
      <w:r w:rsidRPr="00013CAD">
        <w:rPr>
          <w:rFonts w:hint="eastAsia"/>
          <w:lang w:val="en-US" w:eastAsia="zh-CN"/>
        </w:rPr>
        <w:t>In</w:t>
      </w:r>
      <w:r w:rsidRPr="00013CAD">
        <w:rPr>
          <w:lang w:val="en-US" w:eastAsia="zh-CN"/>
        </w:rPr>
        <w:t xml:space="preserve"> the RAN1#11</w:t>
      </w:r>
      <w:r>
        <w:rPr>
          <w:lang w:val="en-US" w:eastAsia="zh-CN"/>
        </w:rPr>
        <w:t>1</w:t>
      </w:r>
      <w:r w:rsidRPr="00013CAD">
        <w:rPr>
          <w:lang w:val="en-US" w:eastAsia="zh-CN"/>
        </w:rPr>
        <w:t xml:space="preserve"> meeting,</w:t>
      </w:r>
      <w:r>
        <w:rPr>
          <w:lang w:val="en-US" w:eastAsia="zh-CN"/>
        </w:rPr>
        <w:t xml:space="preserve"> we have an agreement on PDSCH reception </w:t>
      </w:r>
      <w:r>
        <w:rPr>
          <w:rFonts w:hint="eastAsia"/>
          <w:lang w:val="en-US" w:eastAsia="zh-CN"/>
        </w:rPr>
        <w:t>as</w:t>
      </w:r>
      <w:r>
        <w:rPr>
          <w:lang w:val="en-US" w:eastAsia="zh-CN"/>
        </w:rPr>
        <w:t xml:space="preserve"> follows [</w:t>
      </w:r>
      <w:r w:rsidR="00247598">
        <w:rPr>
          <w:lang w:val="en-US" w:eastAsia="zh-CN"/>
        </w:rPr>
        <w:t>2</w:t>
      </w:r>
      <w:r>
        <w:rPr>
          <w:lang w:val="en-US" w:eastAsia="zh-CN"/>
        </w:rPr>
        <w:t>].</w:t>
      </w:r>
    </w:p>
    <w:tbl>
      <w:tblPr>
        <w:tblStyle w:val="af4"/>
        <w:tblW w:w="0" w:type="auto"/>
        <w:tblLook w:val="04A0" w:firstRow="1" w:lastRow="0" w:firstColumn="1" w:lastColumn="0" w:noHBand="0" w:noVBand="1"/>
      </w:tblPr>
      <w:tblGrid>
        <w:gridCol w:w="9962"/>
      </w:tblGrid>
      <w:tr w:rsidR="00C87C8D" w14:paraId="0E1A8816" w14:textId="77777777" w:rsidTr="005559E6">
        <w:tc>
          <w:tcPr>
            <w:tcW w:w="9962" w:type="dxa"/>
          </w:tcPr>
          <w:p w14:paraId="25899DAF" w14:textId="77777777" w:rsidR="00C87C8D" w:rsidRPr="00186083" w:rsidRDefault="00C87C8D" w:rsidP="005559E6">
            <w:pPr>
              <w:rPr>
                <w:rFonts w:cs="Times"/>
                <w:color w:val="000000"/>
                <w:highlight w:val="green"/>
              </w:rPr>
            </w:pPr>
            <w:r w:rsidRPr="00186083">
              <w:rPr>
                <w:rFonts w:cs="Times"/>
                <w:color w:val="000000"/>
                <w:highlight w:val="green"/>
              </w:rPr>
              <w:t>Agreement</w:t>
            </w:r>
          </w:p>
          <w:p w14:paraId="2B7317EB" w14:textId="77777777" w:rsidR="00C87C8D" w:rsidRPr="00FC24B8" w:rsidRDefault="00C87C8D" w:rsidP="005559E6">
            <w:pPr>
              <w:rPr>
                <w:rFonts w:cs="Times"/>
              </w:rPr>
            </w:pPr>
            <w:r w:rsidRPr="00FC24B8">
              <w:rPr>
                <w:rFonts w:cs="Times"/>
              </w:rPr>
              <w:t>On unified TCI framework extension for S-DCI based MTRP, a DCI field in DCI format 1_1/1_2 that schedules/activates PDSCH reception is used to determine which one or both of the indicated joint/DL TCI states shall be applied to the scheduled/activated PDSCH reception</w:t>
            </w:r>
          </w:p>
          <w:p w14:paraId="796967F0" w14:textId="77777777" w:rsidR="00C87C8D" w:rsidRPr="00FC24B8" w:rsidRDefault="00C87C8D" w:rsidP="00C87C8D">
            <w:pPr>
              <w:numPr>
                <w:ilvl w:val="0"/>
                <w:numId w:val="24"/>
              </w:numPr>
              <w:tabs>
                <w:tab w:val="left" w:pos="360"/>
              </w:tabs>
              <w:overflowPunct/>
              <w:autoSpaceDE/>
              <w:autoSpaceDN/>
              <w:adjustRightInd/>
              <w:spacing w:after="0" w:line="252" w:lineRule="auto"/>
              <w:contextualSpacing/>
              <w:textAlignment w:val="auto"/>
              <w:rPr>
                <w:rFonts w:cs="Times"/>
                <w:color w:val="000000"/>
              </w:rPr>
            </w:pPr>
            <w:r w:rsidRPr="00FC24B8">
              <w:rPr>
                <w:rFonts w:cs="Times"/>
                <w:color w:val="000000"/>
              </w:rPr>
              <w:lastRenderedPageBreak/>
              <w:t>The presence of the DCI field is configurable by RRC; when the DCI field is not present in DCI format 1_1/1_2, the UE shall apply the default indicated joint/DL TCI state(s) to PDSCH reception</w:t>
            </w:r>
          </w:p>
          <w:p w14:paraId="5BC54CA9" w14:textId="77777777" w:rsidR="00C87C8D" w:rsidRPr="00FC24B8" w:rsidRDefault="00C87C8D" w:rsidP="00C87C8D">
            <w:pPr>
              <w:numPr>
                <w:ilvl w:val="1"/>
                <w:numId w:val="24"/>
              </w:numPr>
              <w:overflowPunct/>
              <w:autoSpaceDE/>
              <w:autoSpaceDN/>
              <w:adjustRightInd/>
              <w:spacing w:after="0" w:line="252" w:lineRule="auto"/>
              <w:contextualSpacing/>
              <w:textAlignment w:val="auto"/>
              <w:rPr>
                <w:rFonts w:cs="Times"/>
                <w:color w:val="000000"/>
              </w:rPr>
            </w:pPr>
            <w:r w:rsidRPr="00FC24B8">
              <w:rPr>
                <w:rFonts w:cs="Times"/>
                <w:color w:val="000000"/>
              </w:rPr>
              <w:t>FFS: Details on the default indicated joint/DL TCI state(s) to PDSCH reception</w:t>
            </w:r>
          </w:p>
          <w:p w14:paraId="3B1ACD94" w14:textId="77777777" w:rsidR="00C87C8D" w:rsidRPr="00FC24B8" w:rsidRDefault="00C87C8D" w:rsidP="00C87C8D">
            <w:pPr>
              <w:numPr>
                <w:ilvl w:val="0"/>
                <w:numId w:val="24"/>
              </w:numPr>
              <w:tabs>
                <w:tab w:val="left" w:pos="360"/>
              </w:tabs>
              <w:overflowPunct/>
              <w:autoSpaceDE/>
              <w:autoSpaceDN/>
              <w:adjustRightInd/>
              <w:spacing w:after="0" w:line="252" w:lineRule="auto"/>
              <w:contextualSpacing/>
              <w:textAlignment w:val="auto"/>
              <w:rPr>
                <w:rFonts w:cs="Times"/>
                <w:color w:val="000000"/>
              </w:rPr>
            </w:pPr>
            <w:r w:rsidRPr="00FC24B8">
              <w:rPr>
                <w:rFonts w:cs="Times"/>
                <w:color w:val="000000"/>
              </w:rPr>
              <w:t>FFS: The DCI field is a new indicator field or an existing field (e.g., the existing TCI field)</w:t>
            </w:r>
          </w:p>
          <w:p w14:paraId="0E4D8CF9" w14:textId="77777777" w:rsidR="00C87C8D" w:rsidRPr="00FC24B8" w:rsidRDefault="00C87C8D" w:rsidP="00C87C8D">
            <w:pPr>
              <w:numPr>
                <w:ilvl w:val="0"/>
                <w:numId w:val="24"/>
              </w:numPr>
              <w:overflowPunct/>
              <w:autoSpaceDE/>
              <w:autoSpaceDN/>
              <w:adjustRightInd/>
              <w:spacing w:after="0" w:line="252" w:lineRule="auto"/>
              <w:contextualSpacing/>
              <w:textAlignment w:val="auto"/>
              <w:rPr>
                <w:rFonts w:cs="Times"/>
                <w:color w:val="000000"/>
              </w:rPr>
            </w:pPr>
            <w:r w:rsidRPr="00FC24B8">
              <w:rPr>
                <w:rFonts w:cs="Times"/>
                <w:color w:val="000000"/>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5025D6A4" w14:textId="77777777" w:rsidR="00C87C8D" w:rsidRPr="00FC24B8" w:rsidRDefault="00C87C8D" w:rsidP="005559E6">
            <w:pPr>
              <w:tabs>
                <w:tab w:val="left" w:pos="360"/>
              </w:tabs>
              <w:spacing w:line="252" w:lineRule="auto"/>
              <w:contextualSpacing/>
              <w:rPr>
                <w:rFonts w:cs="Times"/>
                <w:color w:val="000000"/>
              </w:rPr>
            </w:pPr>
            <w:r w:rsidRPr="00FC24B8">
              <w:rPr>
                <w:rFonts w:cs="Times"/>
                <w:color w:val="000000"/>
              </w:rPr>
              <w:t>FFS: How to apply the indicated joint/DL TCI state(s) to PDSCH reception scheduled/activated by DCI format 1_0.</w:t>
            </w:r>
          </w:p>
          <w:p w14:paraId="56A83588" w14:textId="77777777" w:rsidR="00C87C8D" w:rsidRPr="00DC76DE" w:rsidRDefault="00C87C8D" w:rsidP="005559E6">
            <w:pPr>
              <w:rPr>
                <w:rFonts w:cs="Times"/>
                <w:iCs/>
                <w:sz w:val="20"/>
              </w:rPr>
            </w:pPr>
            <w:r w:rsidRPr="00FC24B8">
              <w:rPr>
                <w:rFonts w:cs="Times"/>
                <w:iCs/>
              </w:rPr>
              <w:t>Above applies for the case where PDSCHs scheduled by the same DCI.</w:t>
            </w:r>
          </w:p>
        </w:tc>
      </w:tr>
    </w:tbl>
    <w:p w14:paraId="2AE37A20" w14:textId="2E53DB15" w:rsidR="00C87C8D" w:rsidRDefault="00C87C8D" w:rsidP="00C87C8D">
      <w:pPr>
        <w:spacing w:beforeLines="50" w:before="120"/>
        <w:rPr>
          <w:lang w:val="en-US" w:eastAsia="zh-CN"/>
        </w:rPr>
      </w:pPr>
      <w:r>
        <w:rPr>
          <w:lang w:val="en-US" w:eastAsia="zh-CN"/>
        </w:rPr>
        <w:lastRenderedPageBreak/>
        <w:t>A</w:t>
      </w:r>
      <w:r>
        <w:rPr>
          <w:rFonts w:hint="eastAsia"/>
          <w:lang w:val="en-US" w:eastAsia="zh-CN"/>
        </w:rPr>
        <w:t>nd</w:t>
      </w:r>
      <w:r>
        <w:rPr>
          <w:lang w:val="en-US" w:eastAsia="zh-CN"/>
        </w:rPr>
        <w:t xml:space="preserve"> i</w:t>
      </w:r>
      <w:r w:rsidRPr="00013CAD">
        <w:rPr>
          <w:rFonts w:hint="eastAsia"/>
          <w:lang w:val="en-US" w:eastAsia="zh-CN"/>
        </w:rPr>
        <w:t>n</w:t>
      </w:r>
      <w:r w:rsidRPr="00013CAD">
        <w:rPr>
          <w:lang w:val="en-US" w:eastAsia="zh-CN"/>
        </w:rPr>
        <w:t xml:space="preserve"> the</w:t>
      </w:r>
      <w:r>
        <w:rPr>
          <w:lang w:val="en-US" w:eastAsia="zh-CN"/>
        </w:rPr>
        <w:t xml:space="preserve"> same</w:t>
      </w:r>
      <w:r w:rsidRPr="00013CAD">
        <w:rPr>
          <w:lang w:val="en-US" w:eastAsia="zh-CN"/>
        </w:rPr>
        <w:t xml:space="preserve"> meeting, </w:t>
      </w:r>
      <w:r>
        <w:rPr>
          <w:rFonts w:hint="eastAsia"/>
          <w:lang w:val="en-US" w:eastAsia="zh-CN"/>
        </w:rPr>
        <w:t>for</w:t>
      </w:r>
      <w:r>
        <w:rPr>
          <w:lang w:val="en-US" w:eastAsia="zh-CN"/>
        </w:rPr>
        <w:t xml:space="preserve"> the default indicated TCI state(s) for PDSCH reception when the TCI field is not present, </w:t>
      </w:r>
      <w:r>
        <w:rPr>
          <w:rFonts w:hint="eastAsia"/>
          <w:lang w:val="en-US" w:eastAsia="zh-CN"/>
        </w:rPr>
        <w:t>the</w:t>
      </w:r>
      <w:r>
        <w:rPr>
          <w:lang w:val="en-US" w:eastAsia="zh-CN"/>
        </w:rPr>
        <w:t xml:space="preserve"> following alternatives have been </w:t>
      </w:r>
      <w:r>
        <w:rPr>
          <w:rFonts w:hint="eastAsia"/>
          <w:lang w:val="en-US" w:eastAsia="zh-CN"/>
        </w:rPr>
        <w:t>proposed</w:t>
      </w:r>
      <w:r>
        <w:rPr>
          <w:lang w:val="en-US" w:eastAsia="zh-CN"/>
        </w:rPr>
        <w:t xml:space="preserve"> </w:t>
      </w:r>
      <w:r>
        <w:rPr>
          <w:rFonts w:hint="eastAsia"/>
          <w:lang w:val="en-US" w:eastAsia="zh-CN"/>
        </w:rPr>
        <w:t>in</w:t>
      </w:r>
      <w:r>
        <w:rPr>
          <w:lang w:val="en-US" w:eastAsia="zh-CN"/>
        </w:rPr>
        <w:t xml:space="preserve"> </w:t>
      </w:r>
      <w:r>
        <w:rPr>
          <w:rFonts w:hint="eastAsia"/>
          <w:lang w:val="en-US" w:eastAsia="zh-CN"/>
        </w:rPr>
        <w:t>the</w:t>
      </w:r>
      <w:r>
        <w:rPr>
          <w:lang w:val="en-US" w:eastAsia="zh-CN"/>
        </w:rPr>
        <w:t xml:space="preserve"> feature lead summary [</w:t>
      </w:r>
      <w:r w:rsidR="00247598">
        <w:rPr>
          <w:lang w:val="en-US" w:eastAsia="zh-CN"/>
        </w:rPr>
        <w:t>3</w:t>
      </w:r>
      <w:r>
        <w:rPr>
          <w:lang w:val="en-US" w:eastAsia="zh-CN"/>
        </w:rPr>
        <w:t>].</w:t>
      </w:r>
    </w:p>
    <w:tbl>
      <w:tblPr>
        <w:tblStyle w:val="af4"/>
        <w:tblW w:w="0" w:type="auto"/>
        <w:tblLook w:val="04A0" w:firstRow="1" w:lastRow="0" w:firstColumn="1" w:lastColumn="0" w:noHBand="0" w:noVBand="1"/>
      </w:tblPr>
      <w:tblGrid>
        <w:gridCol w:w="9962"/>
      </w:tblGrid>
      <w:tr w:rsidR="00C87C8D" w:rsidRPr="00CF0AF4" w14:paraId="7291BAD5" w14:textId="77777777" w:rsidTr="005559E6">
        <w:tc>
          <w:tcPr>
            <w:tcW w:w="9962" w:type="dxa"/>
          </w:tcPr>
          <w:p w14:paraId="73D0F810" w14:textId="77777777" w:rsidR="00C87C8D" w:rsidRPr="00086B93" w:rsidRDefault="00C87C8D" w:rsidP="005559E6">
            <w:pPr>
              <w:spacing w:after="0"/>
              <w:rPr>
                <w:rFonts w:cs="Cordia New"/>
                <w:szCs w:val="22"/>
              </w:rPr>
            </w:pPr>
          </w:p>
          <w:p w14:paraId="32C960DE" w14:textId="77777777" w:rsidR="00C87C8D" w:rsidRPr="00086B93" w:rsidRDefault="00C87C8D" w:rsidP="005559E6">
            <w:pPr>
              <w:spacing w:after="0"/>
              <w:rPr>
                <w:rFonts w:cs="Cordia New"/>
                <w:szCs w:val="22"/>
              </w:rPr>
            </w:pPr>
            <w:r w:rsidRPr="00086B93">
              <w:rPr>
                <w:rFonts w:cs="Cordia New"/>
                <w:szCs w:val="22"/>
              </w:rPr>
              <w:t>Alt1: Use RRC to configure that the UE shall apply which one or both of the indicated joint/DL TCI states.</w:t>
            </w:r>
          </w:p>
          <w:p w14:paraId="72960394" w14:textId="77777777" w:rsidR="00C87C8D" w:rsidRPr="00086B93" w:rsidRDefault="00C87C8D" w:rsidP="005559E6">
            <w:pPr>
              <w:spacing w:after="0"/>
              <w:rPr>
                <w:rFonts w:eastAsia="PMingLiU" w:cs="Cordia New"/>
                <w:szCs w:val="22"/>
                <w:lang w:val="en-US" w:eastAsia="zh-CN"/>
              </w:rPr>
            </w:pPr>
          </w:p>
          <w:p w14:paraId="00144A4B" w14:textId="77777777" w:rsidR="00C87C8D" w:rsidRPr="00086B93" w:rsidRDefault="00C87C8D" w:rsidP="005559E6">
            <w:pPr>
              <w:spacing w:after="0"/>
              <w:rPr>
                <w:rFonts w:cs="Cordia New"/>
                <w:szCs w:val="22"/>
              </w:rPr>
            </w:pPr>
            <w:r w:rsidRPr="00086B93">
              <w:rPr>
                <w:rFonts w:cs="Cordia New"/>
                <w:szCs w:val="22"/>
              </w:rPr>
              <w:t>Alt2: The UE applies the first indicated joint/DL TCI state.</w:t>
            </w:r>
          </w:p>
          <w:p w14:paraId="2572C6BC" w14:textId="77777777" w:rsidR="00C87C8D" w:rsidRPr="00086B93" w:rsidRDefault="00C87C8D" w:rsidP="005559E6">
            <w:pPr>
              <w:spacing w:after="0"/>
              <w:rPr>
                <w:rFonts w:cs="Cordia New"/>
                <w:szCs w:val="22"/>
              </w:rPr>
            </w:pPr>
          </w:p>
          <w:p w14:paraId="3F3EE993" w14:textId="77777777" w:rsidR="00C87C8D" w:rsidRPr="00086B93" w:rsidRDefault="00C87C8D" w:rsidP="005559E6">
            <w:pPr>
              <w:spacing w:after="0"/>
              <w:rPr>
                <w:rFonts w:cs="Cordia New"/>
                <w:szCs w:val="22"/>
              </w:rPr>
            </w:pPr>
            <w:r w:rsidRPr="00086B93">
              <w:rPr>
                <w:rFonts w:cs="Cordia New"/>
                <w:szCs w:val="22"/>
              </w:rPr>
              <w:t>Alt3: The UE applies both indicated joint/DL TCI state.</w:t>
            </w:r>
          </w:p>
          <w:p w14:paraId="6B937442" w14:textId="77777777" w:rsidR="00C87C8D" w:rsidRPr="00086B93" w:rsidRDefault="00C87C8D" w:rsidP="005559E6">
            <w:pPr>
              <w:spacing w:after="0"/>
              <w:rPr>
                <w:rFonts w:cs="Cordia New"/>
                <w:szCs w:val="22"/>
              </w:rPr>
            </w:pPr>
          </w:p>
          <w:p w14:paraId="12DFE93D" w14:textId="77777777" w:rsidR="00C87C8D" w:rsidRPr="00086B93" w:rsidRDefault="00C87C8D" w:rsidP="005559E6">
            <w:pPr>
              <w:spacing w:after="0"/>
              <w:rPr>
                <w:rFonts w:cs="Cordia New"/>
                <w:color w:val="000000"/>
                <w:szCs w:val="22"/>
              </w:rPr>
            </w:pPr>
            <w:r w:rsidRPr="00086B93">
              <w:rPr>
                <w:rFonts w:cs="Cordia New"/>
                <w:color w:val="000000"/>
                <w:szCs w:val="22"/>
              </w:rPr>
              <w:t>Alt4: The UE applies the same indicated joint/DL TCI state(s) configured to the CORESET used for PDCCH reception if the CORESET follows the indicated joint/DL TCI state(s)</w:t>
            </w:r>
          </w:p>
          <w:p w14:paraId="330373F2" w14:textId="77777777" w:rsidR="00C87C8D" w:rsidRPr="00086B93" w:rsidRDefault="00C87C8D" w:rsidP="005559E6">
            <w:pPr>
              <w:spacing w:after="0"/>
              <w:rPr>
                <w:rFonts w:cs="Cordia New"/>
                <w:color w:val="000000"/>
                <w:szCs w:val="22"/>
              </w:rPr>
            </w:pPr>
          </w:p>
          <w:p w14:paraId="2683D9E4" w14:textId="77777777" w:rsidR="00C87C8D" w:rsidRPr="00086B93" w:rsidRDefault="00C87C8D" w:rsidP="005559E6">
            <w:pPr>
              <w:spacing w:after="0"/>
              <w:rPr>
                <w:rFonts w:cs="Cordia New"/>
                <w:color w:val="000000"/>
                <w:szCs w:val="22"/>
              </w:rPr>
            </w:pPr>
            <w:r w:rsidRPr="00086B93">
              <w:rPr>
                <w:rFonts w:cs="Cordia New"/>
                <w:color w:val="000000"/>
                <w:szCs w:val="22"/>
              </w:rPr>
              <w:t>Alt.5: The UE continuously applies the applicable joint/DL TCI state(s) for PDSCH after receiving DCI without TCI field.</w:t>
            </w:r>
          </w:p>
          <w:p w14:paraId="2B4AC48A" w14:textId="77777777" w:rsidR="00C87C8D" w:rsidRPr="00086B93" w:rsidRDefault="00C87C8D" w:rsidP="005559E6">
            <w:pPr>
              <w:snapToGrid w:val="0"/>
              <w:spacing w:after="0"/>
              <w:rPr>
                <w:color w:val="000000"/>
                <w:szCs w:val="22"/>
              </w:rPr>
            </w:pPr>
          </w:p>
          <w:p w14:paraId="1A796A34" w14:textId="77777777" w:rsidR="00C87C8D" w:rsidRDefault="00C87C8D" w:rsidP="005559E6">
            <w:pPr>
              <w:snapToGrid w:val="0"/>
              <w:spacing w:after="0"/>
              <w:rPr>
                <w:rFonts w:ascii="Times" w:eastAsia="等线" w:hAnsi="Times" w:cs="Times"/>
                <w:bCs/>
                <w:szCs w:val="22"/>
              </w:rPr>
            </w:pPr>
            <w:r w:rsidRPr="00086B93">
              <w:rPr>
                <w:rFonts w:ascii="Times" w:eastAsia="等线" w:hAnsi="Times" w:cs="Times"/>
                <w:bCs/>
                <w:szCs w:val="22"/>
              </w:rPr>
              <w:t>Alt 6: UE does not expect the DCI field is absent after the BAT when joint/DL/UL TCI states for both of the two TRPs are indicated in a CC/BWP or a set of CCs/BWPs in a CC list. How to ensure the restriction is FFS.</w:t>
            </w:r>
          </w:p>
          <w:p w14:paraId="5A510DF8" w14:textId="0D1FDD4C" w:rsidR="005F3F1A" w:rsidRPr="00086B93" w:rsidRDefault="005F3F1A" w:rsidP="005559E6">
            <w:pPr>
              <w:snapToGrid w:val="0"/>
              <w:spacing w:after="0"/>
              <w:rPr>
                <w:rFonts w:ascii="Times" w:eastAsia="等线" w:hAnsi="Times" w:cs="Times"/>
                <w:bCs/>
                <w:szCs w:val="22"/>
              </w:rPr>
            </w:pPr>
          </w:p>
        </w:tc>
      </w:tr>
    </w:tbl>
    <w:p w14:paraId="1416B697" w14:textId="77777777" w:rsidR="00CE3C33" w:rsidRDefault="00C87C8D" w:rsidP="00CE3C33">
      <w:pPr>
        <w:spacing w:before="120"/>
        <w:rPr>
          <w:lang w:val="en-US" w:eastAsia="zh-CN"/>
        </w:rPr>
      </w:pPr>
      <w:r w:rsidRPr="00970427">
        <w:rPr>
          <w:rFonts w:hint="eastAsia"/>
          <w:lang w:val="en-US" w:eastAsia="zh-CN"/>
        </w:rPr>
        <w:t>T</w:t>
      </w:r>
      <w:r w:rsidRPr="00970427">
        <w:rPr>
          <w:lang w:val="en-US" w:eastAsia="zh-CN"/>
        </w:rPr>
        <w:t xml:space="preserve">he DCI field </w:t>
      </w:r>
      <w:r w:rsidRPr="00970427">
        <w:rPr>
          <w:rFonts w:hint="eastAsia"/>
          <w:lang w:val="en-US" w:eastAsia="zh-CN"/>
        </w:rPr>
        <w:t>ment</w:t>
      </w:r>
      <w:r w:rsidRPr="00970427">
        <w:rPr>
          <w:lang w:val="en-US" w:eastAsia="zh-CN"/>
        </w:rPr>
        <w:t>ioned in the agreement could provid</w:t>
      </w:r>
      <w:r w:rsidRPr="00970427">
        <w:rPr>
          <w:rFonts w:hint="eastAsia"/>
          <w:lang w:val="en-US" w:eastAsia="zh-CN"/>
        </w:rPr>
        <w:t>e</w:t>
      </w:r>
      <w:r w:rsidRPr="00970427">
        <w:rPr>
          <w:lang w:val="en-US" w:eastAsia="zh-CN"/>
        </w:rPr>
        <w:t xml:space="preserve"> </w:t>
      </w:r>
      <w:r w:rsidRPr="00970427">
        <w:rPr>
          <w:rFonts w:hint="eastAsia"/>
          <w:lang w:val="en-US" w:eastAsia="zh-CN"/>
        </w:rPr>
        <w:t>grea</w:t>
      </w:r>
      <w:r w:rsidRPr="00970427">
        <w:rPr>
          <w:lang w:val="en-US" w:eastAsia="zh-CN"/>
        </w:rPr>
        <w:t xml:space="preserve">t degree of </w:t>
      </w:r>
      <w:r w:rsidRPr="00970427">
        <w:rPr>
          <w:rFonts w:hint="eastAsia"/>
          <w:lang w:val="en-US" w:eastAsia="zh-CN"/>
        </w:rPr>
        <w:t>flexibility</w:t>
      </w:r>
      <w:r w:rsidRPr="00970427">
        <w:rPr>
          <w:lang w:val="en-US" w:eastAsia="zh-CN"/>
        </w:rPr>
        <w:t xml:space="preserve"> </w:t>
      </w:r>
      <w:r w:rsidRPr="00970427">
        <w:rPr>
          <w:rFonts w:hint="eastAsia"/>
          <w:lang w:val="en-US" w:eastAsia="zh-CN"/>
        </w:rPr>
        <w:t>for</w:t>
      </w:r>
      <w:r w:rsidRPr="00970427">
        <w:rPr>
          <w:lang w:val="en-US" w:eastAsia="zh-CN"/>
        </w:rPr>
        <w:t xml:space="preserve"> beam indication of PDSCH reception according to var</w:t>
      </w:r>
      <w:r w:rsidRPr="00970427">
        <w:rPr>
          <w:rFonts w:hint="eastAsia"/>
          <w:lang w:val="en-US" w:eastAsia="zh-CN"/>
        </w:rPr>
        <w:t>y</w:t>
      </w:r>
      <w:r w:rsidRPr="00970427">
        <w:rPr>
          <w:lang w:val="en-US" w:eastAsia="zh-CN"/>
        </w:rPr>
        <w:t>ing demand</w:t>
      </w:r>
      <w:r w:rsidRPr="00970427">
        <w:rPr>
          <w:rFonts w:hint="eastAsia"/>
          <w:lang w:val="en-US" w:eastAsia="zh-CN"/>
        </w:rPr>
        <w:t>s</w:t>
      </w:r>
      <w:r w:rsidRPr="00970427">
        <w:rPr>
          <w:lang w:val="en-US" w:eastAsia="zh-CN"/>
        </w:rPr>
        <w:t xml:space="preserve"> of </w:t>
      </w:r>
      <w:r w:rsidRPr="00970427">
        <w:rPr>
          <w:rFonts w:hint="eastAsia"/>
          <w:lang w:val="en-US" w:eastAsia="zh-CN"/>
        </w:rPr>
        <w:t>service</w:t>
      </w:r>
      <w:r w:rsidRPr="00970427">
        <w:rPr>
          <w:lang w:val="en-US" w:eastAsia="zh-CN"/>
        </w:rPr>
        <w:t xml:space="preserve"> and</w:t>
      </w:r>
      <w:r w:rsidRPr="00970427">
        <w:rPr>
          <w:rFonts w:hint="eastAsia"/>
          <w:lang w:val="en-US" w:eastAsia="zh-CN"/>
        </w:rPr>
        <w:t>/</w:t>
      </w:r>
      <w:r w:rsidRPr="00970427">
        <w:rPr>
          <w:lang w:val="en-US" w:eastAsia="zh-CN"/>
        </w:rPr>
        <w:t xml:space="preserve">or </w:t>
      </w:r>
      <w:r w:rsidRPr="00970427">
        <w:rPr>
          <w:rFonts w:hint="eastAsia"/>
          <w:lang w:val="en-US" w:eastAsia="zh-CN"/>
        </w:rPr>
        <w:t>channel</w:t>
      </w:r>
      <w:r w:rsidRPr="00970427">
        <w:rPr>
          <w:lang w:val="en-US" w:eastAsia="zh-CN"/>
        </w:rPr>
        <w:t xml:space="preserve"> condition</w:t>
      </w:r>
      <w:r w:rsidRPr="00970427">
        <w:rPr>
          <w:rFonts w:hint="eastAsia"/>
          <w:lang w:val="en-US" w:eastAsia="zh-CN"/>
        </w:rPr>
        <w:t>s</w:t>
      </w:r>
      <w:r w:rsidRPr="00970427">
        <w:rPr>
          <w:lang w:val="en-US" w:eastAsia="zh-CN"/>
        </w:rPr>
        <w:t xml:space="preserve">: dynamic selection </w:t>
      </w:r>
      <w:r w:rsidRPr="00970427">
        <w:rPr>
          <w:rFonts w:hint="eastAsia"/>
          <w:lang w:val="en-US" w:eastAsia="zh-CN"/>
        </w:rPr>
        <w:t>from</w:t>
      </w:r>
      <w:r w:rsidRPr="00970427">
        <w:rPr>
          <w:lang w:val="en-US" w:eastAsia="zh-CN"/>
        </w:rPr>
        <w:t xml:space="preserve"> the 1</w:t>
      </w:r>
      <w:r w:rsidRPr="00970427">
        <w:rPr>
          <w:rFonts w:hint="eastAsia"/>
          <w:vertAlign w:val="superscript"/>
          <w:lang w:val="en-US" w:eastAsia="zh-CN"/>
        </w:rPr>
        <w:t>st</w:t>
      </w:r>
      <w:r w:rsidRPr="00970427">
        <w:rPr>
          <w:lang w:val="en-US" w:eastAsia="zh-CN"/>
        </w:rPr>
        <w:t xml:space="preserve"> indicated DL/joint TCI state, the 2</w:t>
      </w:r>
      <w:r w:rsidRPr="00970427">
        <w:rPr>
          <w:rFonts w:hint="eastAsia"/>
          <w:vertAlign w:val="superscript"/>
          <w:lang w:val="en-US" w:eastAsia="zh-CN"/>
        </w:rPr>
        <w:t>nd</w:t>
      </w:r>
      <w:r w:rsidRPr="00970427">
        <w:rPr>
          <w:lang w:val="en-US" w:eastAsia="zh-CN"/>
        </w:rPr>
        <w:t xml:space="preserve"> indicated DL/joint TCI state</w:t>
      </w:r>
      <w:r w:rsidRPr="00970427">
        <w:rPr>
          <w:rFonts w:hint="eastAsia"/>
          <w:lang w:val="en-US" w:eastAsia="zh-CN"/>
        </w:rPr>
        <w:t xml:space="preserve"> or</w:t>
      </w:r>
      <w:r w:rsidRPr="00970427">
        <w:rPr>
          <w:lang w:val="en-US" w:eastAsia="zh-CN"/>
        </w:rPr>
        <w:t xml:space="preserve"> both of the indicated DL/joint TCI states</w:t>
      </w:r>
      <w:r w:rsidRPr="00970427">
        <w:rPr>
          <w:rFonts w:hint="eastAsia"/>
          <w:lang w:val="en-US" w:eastAsia="zh-CN"/>
        </w:rPr>
        <w:t>.</w:t>
      </w:r>
      <w:r w:rsidRPr="00970427">
        <w:rPr>
          <w:lang w:val="en-US" w:eastAsia="zh-CN"/>
        </w:rPr>
        <w:t xml:space="preserve"> I</w:t>
      </w:r>
      <w:r w:rsidRPr="00970427">
        <w:rPr>
          <w:rFonts w:hint="eastAsia"/>
          <w:lang w:val="en-US" w:eastAsia="zh-CN"/>
        </w:rPr>
        <w:t>f</w:t>
      </w:r>
      <w:r w:rsidRPr="00970427">
        <w:rPr>
          <w:lang w:val="en-US" w:eastAsia="zh-CN"/>
        </w:rPr>
        <w:t xml:space="preserve"> there is a need to </w:t>
      </w:r>
      <w:r w:rsidRPr="00970427">
        <w:rPr>
          <w:rFonts w:hint="eastAsia"/>
          <w:lang w:val="en-US" w:eastAsia="zh-CN"/>
        </w:rPr>
        <w:t>adjust</w:t>
      </w:r>
      <w:r w:rsidRPr="00970427">
        <w:rPr>
          <w:lang w:val="en-US" w:eastAsia="zh-CN"/>
        </w:rPr>
        <w:t xml:space="preserve"> th</w:t>
      </w:r>
      <w:r w:rsidRPr="00970427">
        <w:rPr>
          <w:rFonts w:hint="eastAsia"/>
          <w:lang w:val="en-US" w:eastAsia="zh-CN"/>
        </w:rPr>
        <w:t>e</w:t>
      </w:r>
      <w:r w:rsidRPr="00970427">
        <w:rPr>
          <w:lang w:val="en-US" w:eastAsia="zh-CN"/>
        </w:rPr>
        <w:t xml:space="preserve"> beam </w:t>
      </w:r>
      <w:r w:rsidRPr="00970427">
        <w:rPr>
          <w:rFonts w:hint="eastAsia"/>
          <w:lang w:val="en-US" w:eastAsia="zh-CN"/>
        </w:rPr>
        <w:t>in</w:t>
      </w:r>
      <w:r w:rsidRPr="00970427">
        <w:rPr>
          <w:lang w:val="en-US" w:eastAsia="zh-CN"/>
        </w:rPr>
        <w:t xml:space="preserve">dication of PSCH reception, say, from </w:t>
      </w:r>
      <w:r w:rsidRPr="00970427">
        <w:rPr>
          <w:rFonts w:hint="eastAsia"/>
          <w:lang w:val="en-US" w:eastAsia="zh-CN"/>
        </w:rPr>
        <w:t>th</w:t>
      </w:r>
      <w:r w:rsidRPr="00970427">
        <w:rPr>
          <w:lang w:val="en-US" w:eastAsia="zh-CN"/>
        </w:rPr>
        <w:t>e 2</w:t>
      </w:r>
      <w:r w:rsidRPr="00970427">
        <w:rPr>
          <w:vertAlign w:val="superscript"/>
          <w:lang w:val="en-US" w:eastAsia="zh-CN"/>
        </w:rPr>
        <w:t>nd</w:t>
      </w:r>
      <w:r w:rsidRPr="00970427">
        <w:rPr>
          <w:lang w:val="en-US" w:eastAsia="zh-CN"/>
        </w:rPr>
        <w:t xml:space="preserve"> indicated </w:t>
      </w:r>
      <w:r w:rsidRPr="00970427">
        <w:rPr>
          <w:rFonts w:hint="eastAsia"/>
          <w:lang w:val="en-US" w:eastAsia="zh-CN"/>
        </w:rPr>
        <w:t>joint</w:t>
      </w:r>
      <w:r w:rsidRPr="00970427">
        <w:rPr>
          <w:lang w:val="en-US" w:eastAsia="zh-CN"/>
        </w:rPr>
        <w:t xml:space="preserve">/DL </w:t>
      </w:r>
      <w:r w:rsidRPr="00970427">
        <w:rPr>
          <w:rFonts w:hint="eastAsia"/>
          <w:lang w:val="en-US" w:eastAsia="zh-CN"/>
        </w:rPr>
        <w:t>to</w:t>
      </w:r>
      <w:r w:rsidRPr="00970427">
        <w:rPr>
          <w:lang w:val="en-US" w:eastAsia="zh-CN"/>
        </w:rPr>
        <w:t xml:space="preserve"> the 1</w:t>
      </w:r>
      <w:r w:rsidRPr="00970427">
        <w:rPr>
          <w:rFonts w:hint="eastAsia"/>
          <w:vertAlign w:val="superscript"/>
          <w:lang w:val="en-US" w:eastAsia="zh-CN"/>
        </w:rPr>
        <w:t>st</w:t>
      </w:r>
      <w:r w:rsidRPr="00970427">
        <w:rPr>
          <w:lang w:val="en-US" w:eastAsia="zh-CN"/>
        </w:rPr>
        <w:t xml:space="preserve"> indicated TCI state (</w:t>
      </w:r>
      <w:r w:rsidRPr="00970427">
        <w:rPr>
          <w:rFonts w:hint="eastAsia"/>
          <w:lang w:val="en-US" w:eastAsia="zh-CN"/>
        </w:rPr>
        <w:t>as</w:t>
      </w:r>
      <w:r w:rsidRPr="00970427">
        <w:rPr>
          <w:lang w:val="en-US" w:eastAsia="zh-CN"/>
        </w:rPr>
        <w:t xml:space="preserve"> shown in </w:t>
      </w:r>
      <w:r w:rsidRPr="00970427">
        <w:rPr>
          <w:lang w:val="en-US" w:eastAsia="zh-CN"/>
        </w:rPr>
        <w:fldChar w:fldCharType="begin"/>
      </w:r>
      <w:r w:rsidRPr="00970427">
        <w:rPr>
          <w:lang w:val="en-US" w:eastAsia="zh-CN"/>
        </w:rPr>
        <w:instrText xml:space="preserve"> REF Figure_1 \h </w:instrText>
      </w:r>
      <w:r w:rsidRPr="00970427">
        <w:rPr>
          <w:lang w:val="en-US" w:eastAsia="zh-CN"/>
        </w:rPr>
      </w:r>
      <w:r w:rsidR="00970427" w:rsidRPr="00970427">
        <w:rPr>
          <w:lang w:val="en-US" w:eastAsia="zh-CN"/>
        </w:rPr>
        <w:instrText xml:space="preserve"> \* MERGEFORMAT </w:instrText>
      </w:r>
      <w:r w:rsidRPr="00970427">
        <w:rPr>
          <w:lang w:val="en-US" w:eastAsia="zh-CN"/>
        </w:rPr>
        <w:fldChar w:fldCharType="separate"/>
      </w:r>
      <w:r w:rsidR="00970427" w:rsidRPr="00970427">
        <w:t xml:space="preserve">Figure </w:t>
      </w:r>
      <w:r w:rsidR="00970427" w:rsidRPr="00970427">
        <w:rPr>
          <w:noProof/>
        </w:rPr>
        <w:t>3</w:t>
      </w:r>
      <w:r w:rsidRPr="00970427">
        <w:rPr>
          <w:lang w:val="en-US" w:eastAsia="zh-CN"/>
        </w:rPr>
        <w:fldChar w:fldCharType="end"/>
      </w:r>
      <w:r w:rsidRPr="00970427">
        <w:rPr>
          <w:lang w:val="en-US" w:eastAsia="zh-CN"/>
        </w:rPr>
        <w:t>-a)</w:t>
      </w:r>
      <w:r w:rsidRPr="00970427">
        <w:rPr>
          <w:rFonts w:hint="eastAsia"/>
          <w:lang w:val="en-US" w:eastAsia="zh-CN"/>
        </w:rPr>
        <w:t>,</w:t>
      </w:r>
      <w:r w:rsidRPr="00970427">
        <w:rPr>
          <w:lang w:val="en-US" w:eastAsia="zh-CN"/>
        </w:rPr>
        <w:t xml:space="preserve"> using </w:t>
      </w:r>
      <w:r w:rsidRPr="00970427">
        <w:rPr>
          <w:rFonts w:hint="eastAsia"/>
          <w:lang w:val="en-US" w:eastAsia="zh-CN"/>
        </w:rPr>
        <w:t>the</w:t>
      </w:r>
      <w:r w:rsidRPr="00970427">
        <w:rPr>
          <w:lang w:val="en-US" w:eastAsia="zh-CN"/>
        </w:rPr>
        <w:t xml:space="preserve"> </w:t>
      </w:r>
      <w:r w:rsidRPr="00970427">
        <w:rPr>
          <w:rFonts w:hint="eastAsia"/>
          <w:lang w:val="en-US" w:eastAsia="zh-CN"/>
        </w:rPr>
        <w:t>new</w:t>
      </w:r>
      <w:r w:rsidRPr="00970427">
        <w:rPr>
          <w:lang w:val="en-US" w:eastAsia="zh-CN"/>
        </w:rPr>
        <w:t xml:space="preserve"> field is enough. I</w:t>
      </w:r>
      <w:r w:rsidRPr="00970427">
        <w:rPr>
          <w:rFonts w:hint="eastAsia"/>
          <w:lang w:val="en-US" w:eastAsia="zh-CN"/>
        </w:rPr>
        <w:t>t</w:t>
      </w:r>
      <w:r w:rsidRPr="00970427">
        <w:rPr>
          <w:lang w:val="en-US" w:eastAsia="zh-CN"/>
        </w:rPr>
        <w:t xml:space="preserve"> seems unnecessary to </w:t>
      </w:r>
      <w:r w:rsidRPr="00970427">
        <w:rPr>
          <w:rFonts w:hint="eastAsia"/>
          <w:lang w:val="en-US" w:eastAsia="zh-CN"/>
        </w:rPr>
        <w:t>apply</w:t>
      </w:r>
      <w:r w:rsidRPr="00970427">
        <w:rPr>
          <w:lang w:val="en-US" w:eastAsia="zh-CN"/>
        </w:rPr>
        <w:t xml:space="preserve"> a different TCI </w:t>
      </w:r>
      <w:r w:rsidRPr="00970427">
        <w:rPr>
          <w:rFonts w:hint="eastAsia"/>
          <w:lang w:val="en-US" w:eastAsia="zh-CN"/>
        </w:rPr>
        <w:t>state</w:t>
      </w:r>
      <w:r w:rsidRPr="00970427">
        <w:rPr>
          <w:lang w:val="en-US" w:eastAsia="zh-CN"/>
        </w:rPr>
        <w:t xml:space="preserve"> just </w:t>
      </w:r>
      <w:r w:rsidRPr="00970427">
        <w:rPr>
          <w:rFonts w:hint="eastAsia"/>
          <w:lang w:val="en-US" w:eastAsia="zh-CN"/>
        </w:rPr>
        <w:t>because</w:t>
      </w:r>
      <w:r w:rsidRPr="00970427">
        <w:rPr>
          <w:lang w:val="en-US" w:eastAsia="zh-CN"/>
        </w:rPr>
        <w:t xml:space="preserve"> </w:t>
      </w:r>
      <w:r w:rsidRPr="00970427">
        <w:rPr>
          <w:rFonts w:hint="eastAsia"/>
          <w:lang w:val="en-US" w:eastAsia="zh-CN"/>
        </w:rPr>
        <w:t>of</w:t>
      </w:r>
      <w:r w:rsidRPr="00970427">
        <w:rPr>
          <w:lang w:val="en-US" w:eastAsia="zh-CN"/>
        </w:rPr>
        <w:t xml:space="preserve"> absence of TCI </w:t>
      </w:r>
      <w:r w:rsidRPr="00970427">
        <w:rPr>
          <w:rFonts w:hint="eastAsia"/>
          <w:lang w:val="en-US" w:eastAsia="zh-CN"/>
        </w:rPr>
        <w:t>field</w:t>
      </w:r>
      <w:r w:rsidRPr="00970427">
        <w:rPr>
          <w:lang w:val="en-US" w:eastAsia="zh-CN"/>
        </w:rPr>
        <w:t xml:space="preserve"> </w:t>
      </w:r>
      <w:r w:rsidRPr="00970427">
        <w:rPr>
          <w:rFonts w:hint="eastAsia"/>
          <w:lang w:val="en-US" w:eastAsia="zh-CN"/>
        </w:rPr>
        <w:t>in</w:t>
      </w:r>
      <w:r w:rsidRPr="00970427">
        <w:rPr>
          <w:lang w:val="en-US" w:eastAsia="zh-CN"/>
        </w:rPr>
        <w:t xml:space="preserve"> case </w:t>
      </w:r>
      <w:r w:rsidRPr="00970427">
        <w:rPr>
          <w:rFonts w:hint="eastAsia"/>
          <w:lang w:val="en-US" w:eastAsia="zh-CN"/>
        </w:rPr>
        <w:t>the</w:t>
      </w:r>
      <w:r w:rsidRPr="00970427">
        <w:rPr>
          <w:lang w:val="en-US" w:eastAsia="zh-CN"/>
        </w:rPr>
        <w:t xml:space="preserve"> pre-defined default TCI state </w:t>
      </w:r>
      <w:r w:rsidRPr="00970427">
        <w:rPr>
          <w:rFonts w:hint="eastAsia"/>
          <w:lang w:val="en-US" w:eastAsia="zh-CN"/>
        </w:rPr>
        <w:t>is</w:t>
      </w:r>
      <w:r w:rsidRPr="00970427">
        <w:rPr>
          <w:lang w:val="en-US" w:eastAsia="zh-CN"/>
        </w:rPr>
        <w:t xml:space="preserve"> differe</w:t>
      </w:r>
      <w:r w:rsidRPr="00970427">
        <w:rPr>
          <w:rFonts w:hint="eastAsia"/>
          <w:lang w:val="en-US" w:eastAsia="zh-CN"/>
        </w:rPr>
        <w:t>nt</w:t>
      </w:r>
      <w:r w:rsidRPr="00970427">
        <w:rPr>
          <w:lang w:val="en-US" w:eastAsia="zh-CN"/>
        </w:rPr>
        <w:t xml:space="preserve"> from </w:t>
      </w:r>
      <w:r w:rsidRPr="00970427">
        <w:rPr>
          <w:rFonts w:hint="eastAsia"/>
          <w:lang w:val="en-US" w:eastAsia="zh-CN"/>
        </w:rPr>
        <w:t>the</w:t>
      </w:r>
      <w:r w:rsidRPr="00970427">
        <w:rPr>
          <w:lang w:val="en-US" w:eastAsia="zh-CN"/>
        </w:rPr>
        <w:t xml:space="preserve"> TCI s</w:t>
      </w:r>
      <w:r w:rsidRPr="00970427">
        <w:rPr>
          <w:rFonts w:hint="eastAsia"/>
          <w:lang w:val="en-US" w:eastAsia="zh-CN"/>
        </w:rPr>
        <w:t>tate</w:t>
      </w:r>
      <w:r w:rsidRPr="00970427">
        <w:rPr>
          <w:lang w:val="en-US" w:eastAsia="zh-CN"/>
        </w:rPr>
        <w:t xml:space="preserve"> already applied, which </w:t>
      </w:r>
      <w:r w:rsidRPr="00970427">
        <w:rPr>
          <w:rFonts w:hint="eastAsia"/>
          <w:lang w:val="en-US" w:eastAsia="zh-CN"/>
        </w:rPr>
        <w:t>could</w:t>
      </w:r>
      <w:r w:rsidRPr="00970427">
        <w:rPr>
          <w:lang w:val="en-US" w:eastAsia="zh-CN"/>
        </w:rPr>
        <w:t xml:space="preserve"> add comple</w:t>
      </w:r>
      <w:r w:rsidRPr="00970427">
        <w:rPr>
          <w:rFonts w:hint="eastAsia"/>
          <w:lang w:val="en-US" w:eastAsia="zh-CN"/>
        </w:rPr>
        <w:t>x</w:t>
      </w:r>
      <w:r w:rsidRPr="00970427">
        <w:rPr>
          <w:lang w:val="en-US" w:eastAsia="zh-CN"/>
        </w:rPr>
        <w:t xml:space="preserve">ity at UE </w:t>
      </w:r>
      <w:r w:rsidRPr="00970427">
        <w:rPr>
          <w:rFonts w:hint="eastAsia"/>
          <w:lang w:val="en-US" w:eastAsia="zh-CN"/>
        </w:rPr>
        <w:t>side</w:t>
      </w:r>
      <w:r w:rsidRPr="00970427">
        <w:rPr>
          <w:lang w:val="en-US" w:eastAsia="zh-CN"/>
        </w:rPr>
        <w:t>. Hence, to our un</w:t>
      </w:r>
      <w:r w:rsidRPr="00970427">
        <w:rPr>
          <w:rFonts w:hint="eastAsia"/>
          <w:lang w:val="en-US" w:eastAsia="zh-CN"/>
        </w:rPr>
        <w:t>der</w:t>
      </w:r>
      <w:r w:rsidRPr="00970427">
        <w:rPr>
          <w:lang w:val="en-US" w:eastAsia="zh-CN"/>
        </w:rPr>
        <w:t>s</w:t>
      </w:r>
      <w:r w:rsidRPr="00970427">
        <w:rPr>
          <w:rFonts w:hint="eastAsia"/>
          <w:lang w:val="en-US" w:eastAsia="zh-CN"/>
        </w:rPr>
        <w:t>t</w:t>
      </w:r>
      <w:r w:rsidRPr="00970427">
        <w:rPr>
          <w:lang w:val="en-US" w:eastAsia="zh-CN"/>
        </w:rPr>
        <w:t>anding, A</w:t>
      </w:r>
      <w:r w:rsidRPr="00970427">
        <w:rPr>
          <w:rFonts w:hint="eastAsia"/>
          <w:lang w:val="en-US" w:eastAsia="zh-CN"/>
        </w:rPr>
        <w:t>lt</w:t>
      </w:r>
      <w:r w:rsidRPr="00970427">
        <w:rPr>
          <w:lang w:val="en-US" w:eastAsia="zh-CN"/>
        </w:rPr>
        <w:t xml:space="preserve"> 1 o</w:t>
      </w:r>
      <w:r w:rsidRPr="00970427">
        <w:rPr>
          <w:rFonts w:hint="eastAsia"/>
          <w:lang w:val="en-US" w:eastAsia="zh-CN"/>
        </w:rPr>
        <w:t>r</w:t>
      </w:r>
      <w:r w:rsidRPr="00970427">
        <w:rPr>
          <w:lang w:val="en-US" w:eastAsia="zh-CN"/>
        </w:rPr>
        <w:t xml:space="preserve"> Alt 2 are not supposed to be a good choice</w:t>
      </w:r>
      <w:r w:rsidRPr="00970427">
        <w:rPr>
          <w:rFonts w:hint="eastAsia"/>
          <w:lang w:val="en-US" w:eastAsia="zh-CN"/>
        </w:rPr>
        <w:t>.</w:t>
      </w:r>
      <w:r w:rsidRPr="00970427">
        <w:rPr>
          <w:lang w:val="en-US" w:eastAsia="zh-CN"/>
        </w:rPr>
        <w:t xml:space="preserve"> For </w:t>
      </w:r>
      <w:r w:rsidRPr="00970427">
        <w:rPr>
          <w:rFonts w:hint="eastAsia"/>
          <w:lang w:val="en-US" w:eastAsia="zh-CN"/>
        </w:rPr>
        <w:t>simila</w:t>
      </w:r>
      <w:r w:rsidRPr="00970427">
        <w:rPr>
          <w:lang w:val="en-US" w:eastAsia="zh-CN"/>
        </w:rPr>
        <w:t>r reason</w:t>
      </w:r>
      <w:r w:rsidRPr="00970427">
        <w:rPr>
          <w:rFonts w:hint="eastAsia"/>
          <w:lang w:val="en-US" w:eastAsia="zh-CN"/>
        </w:rPr>
        <w:t>s</w:t>
      </w:r>
      <w:r w:rsidRPr="00970427">
        <w:rPr>
          <w:lang w:val="en-US" w:eastAsia="zh-CN"/>
        </w:rPr>
        <w:t>, changing from one indicated DL/joint TCI s</w:t>
      </w:r>
      <w:r w:rsidRPr="00970427">
        <w:rPr>
          <w:rFonts w:hint="eastAsia"/>
          <w:lang w:val="en-US" w:eastAsia="zh-CN"/>
        </w:rPr>
        <w:t>tate</w:t>
      </w:r>
      <w:r w:rsidRPr="00970427">
        <w:rPr>
          <w:lang w:val="en-US" w:eastAsia="zh-CN"/>
        </w:rPr>
        <w:t xml:space="preserve"> to both indicated DL/joint TCI s</w:t>
      </w:r>
      <w:r w:rsidRPr="00970427">
        <w:rPr>
          <w:rFonts w:hint="eastAsia"/>
          <w:lang w:val="en-US" w:eastAsia="zh-CN"/>
        </w:rPr>
        <w:t>tates</w:t>
      </w:r>
      <w:r w:rsidRPr="00970427">
        <w:rPr>
          <w:lang w:val="en-US" w:eastAsia="zh-CN"/>
        </w:rPr>
        <w:t xml:space="preserve"> which are set as default (shown in </w:t>
      </w:r>
      <w:r w:rsidRPr="00970427">
        <w:rPr>
          <w:lang w:val="en-US" w:eastAsia="zh-CN"/>
        </w:rPr>
        <w:fldChar w:fldCharType="begin"/>
      </w:r>
      <w:r w:rsidRPr="00970427">
        <w:rPr>
          <w:lang w:val="en-US" w:eastAsia="zh-CN"/>
        </w:rPr>
        <w:instrText xml:space="preserve"> REF Figure_1 \h </w:instrText>
      </w:r>
      <w:r w:rsidRPr="00970427">
        <w:rPr>
          <w:lang w:val="en-US" w:eastAsia="zh-CN"/>
        </w:rPr>
      </w:r>
      <w:r w:rsidR="00970427" w:rsidRPr="00970427">
        <w:rPr>
          <w:lang w:val="en-US" w:eastAsia="zh-CN"/>
        </w:rPr>
        <w:instrText xml:space="preserve"> \* MERGEFORMAT </w:instrText>
      </w:r>
      <w:r w:rsidRPr="00970427">
        <w:rPr>
          <w:lang w:val="en-US" w:eastAsia="zh-CN"/>
        </w:rPr>
        <w:fldChar w:fldCharType="separate"/>
      </w:r>
      <w:r w:rsidR="00970427" w:rsidRPr="00970427">
        <w:t xml:space="preserve">Figure </w:t>
      </w:r>
      <w:r w:rsidR="00970427" w:rsidRPr="00970427">
        <w:rPr>
          <w:noProof/>
        </w:rPr>
        <w:t>3</w:t>
      </w:r>
      <w:r w:rsidRPr="00970427">
        <w:rPr>
          <w:lang w:val="en-US" w:eastAsia="zh-CN"/>
        </w:rPr>
        <w:fldChar w:fldCharType="end"/>
      </w:r>
      <w:r w:rsidRPr="00970427">
        <w:rPr>
          <w:lang w:val="en-US" w:eastAsia="zh-CN"/>
        </w:rPr>
        <w:t xml:space="preserve">-b), </w:t>
      </w:r>
      <w:r w:rsidRPr="00970427">
        <w:rPr>
          <w:rFonts w:hint="eastAsia"/>
          <w:lang w:val="en-US" w:eastAsia="zh-CN"/>
        </w:rPr>
        <w:t>seems</w:t>
      </w:r>
      <w:r w:rsidRPr="00970427">
        <w:rPr>
          <w:lang w:val="en-US" w:eastAsia="zh-CN"/>
        </w:rPr>
        <w:t xml:space="preserve"> also unnecessary, and </w:t>
      </w:r>
      <w:r w:rsidRPr="00970427">
        <w:rPr>
          <w:rFonts w:hint="eastAsia"/>
          <w:lang w:val="en-US" w:eastAsia="zh-CN"/>
        </w:rPr>
        <w:t xml:space="preserve">so </w:t>
      </w:r>
      <w:r w:rsidRPr="00970427">
        <w:rPr>
          <w:lang w:val="en-US" w:eastAsia="zh-CN"/>
        </w:rPr>
        <w:t>A</w:t>
      </w:r>
      <w:r w:rsidRPr="00970427">
        <w:rPr>
          <w:rFonts w:hint="eastAsia"/>
          <w:lang w:val="en-US" w:eastAsia="zh-CN"/>
        </w:rPr>
        <w:t>lt</w:t>
      </w:r>
      <w:r w:rsidRPr="00970427">
        <w:rPr>
          <w:lang w:val="en-US" w:eastAsia="zh-CN"/>
        </w:rPr>
        <w:t xml:space="preserve"> 3 </w:t>
      </w:r>
      <w:r w:rsidRPr="00970427">
        <w:rPr>
          <w:rFonts w:hint="eastAsia"/>
          <w:lang w:val="en-US" w:eastAsia="zh-CN"/>
        </w:rPr>
        <w:t>could</w:t>
      </w:r>
      <w:r w:rsidRPr="00970427">
        <w:rPr>
          <w:lang w:val="en-US" w:eastAsia="zh-CN"/>
        </w:rPr>
        <w:t xml:space="preserve"> be </w:t>
      </w:r>
      <w:r w:rsidRPr="00970427">
        <w:rPr>
          <w:rFonts w:hint="eastAsia"/>
          <w:lang w:val="en-US" w:eastAsia="zh-CN"/>
        </w:rPr>
        <w:t>exclude</w:t>
      </w:r>
      <w:r w:rsidRPr="00970427">
        <w:rPr>
          <w:lang w:val="en-US" w:eastAsia="zh-CN"/>
        </w:rPr>
        <w:t>d</w:t>
      </w:r>
      <w:r w:rsidRPr="00970427">
        <w:rPr>
          <w:rFonts w:hint="eastAsia"/>
          <w:lang w:val="en-US" w:eastAsia="zh-CN"/>
        </w:rPr>
        <w:t>.</w:t>
      </w:r>
      <w:r w:rsidRPr="00970427">
        <w:rPr>
          <w:lang w:val="en-US" w:eastAsia="zh-CN"/>
        </w:rPr>
        <w:t xml:space="preserve"> </w:t>
      </w:r>
      <w:r w:rsidRPr="00970427">
        <w:rPr>
          <w:rFonts w:hint="eastAsia"/>
          <w:lang w:val="en-US" w:eastAsia="zh-CN"/>
        </w:rPr>
        <w:t>More</w:t>
      </w:r>
      <w:r w:rsidRPr="00970427">
        <w:rPr>
          <w:lang w:val="en-US" w:eastAsia="zh-CN"/>
        </w:rPr>
        <w:t xml:space="preserve"> constraints are impo</w:t>
      </w:r>
      <w:r w:rsidRPr="00970427">
        <w:rPr>
          <w:rFonts w:hint="eastAsia"/>
          <w:lang w:val="en-US" w:eastAsia="zh-CN"/>
        </w:rPr>
        <w:t>sed</w:t>
      </w:r>
      <w:r w:rsidRPr="00970427">
        <w:rPr>
          <w:lang w:val="en-US" w:eastAsia="zh-CN"/>
        </w:rPr>
        <w:t xml:space="preserve"> to </w:t>
      </w:r>
      <w:r w:rsidRPr="00970427">
        <w:rPr>
          <w:rFonts w:hint="eastAsia"/>
          <w:lang w:val="en-US" w:eastAsia="zh-CN"/>
        </w:rPr>
        <w:t>system</w:t>
      </w:r>
      <w:r w:rsidRPr="00970427">
        <w:rPr>
          <w:lang w:val="en-US" w:eastAsia="zh-CN"/>
        </w:rPr>
        <w:t xml:space="preserve"> design in Alt 6</w:t>
      </w:r>
      <w:r w:rsidRPr="00970427">
        <w:rPr>
          <w:rFonts w:hint="eastAsia"/>
          <w:lang w:val="en-US" w:eastAsia="zh-CN"/>
        </w:rPr>
        <w:t>,</w:t>
      </w:r>
      <w:r w:rsidRPr="00970427">
        <w:rPr>
          <w:lang w:val="en-US" w:eastAsia="zh-CN"/>
        </w:rPr>
        <w:t xml:space="preserve"> which is </w:t>
      </w:r>
      <w:r w:rsidRPr="00970427">
        <w:rPr>
          <w:rFonts w:hint="eastAsia"/>
          <w:lang w:val="en-US" w:eastAsia="zh-CN"/>
        </w:rPr>
        <w:t>und</w:t>
      </w:r>
      <w:r w:rsidRPr="00970427">
        <w:rPr>
          <w:lang w:val="en-US" w:eastAsia="zh-CN"/>
        </w:rPr>
        <w:t>esirable</w:t>
      </w:r>
      <w:r w:rsidRPr="00970427">
        <w:rPr>
          <w:rFonts w:hint="eastAsia"/>
          <w:lang w:val="en-US" w:eastAsia="zh-CN"/>
        </w:rPr>
        <w:t>.</w:t>
      </w:r>
      <w:r w:rsidRPr="00970427">
        <w:rPr>
          <w:lang w:val="en-US" w:eastAsia="zh-CN"/>
        </w:rPr>
        <w:t xml:space="preserve"> A</w:t>
      </w:r>
      <w:r w:rsidRPr="00970427">
        <w:rPr>
          <w:rFonts w:hint="eastAsia"/>
          <w:lang w:val="en-US" w:eastAsia="zh-CN"/>
        </w:rPr>
        <w:t>nd</w:t>
      </w:r>
      <w:r w:rsidRPr="00970427">
        <w:rPr>
          <w:lang w:val="en-US" w:eastAsia="zh-CN"/>
        </w:rPr>
        <w:t xml:space="preserve"> technically speaking</w:t>
      </w:r>
      <w:r w:rsidRPr="00970427">
        <w:rPr>
          <w:rFonts w:hint="eastAsia"/>
          <w:lang w:val="en-US" w:eastAsia="zh-CN"/>
        </w:rPr>
        <w:t>,</w:t>
      </w:r>
      <w:r w:rsidRPr="00970427">
        <w:rPr>
          <w:lang w:val="en-US" w:eastAsia="zh-CN"/>
        </w:rPr>
        <w:t xml:space="preserve"> </w:t>
      </w:r>
      <w:r w:rsidRPr="00970427">
        <w:rPr>
          <w:rFonts w:hint="eastAsia"/>
          <w:lang w:val="en-US" w:eastAsia="zh-CN"/>
        </w:rPr>
        <w:t>the</w:t>
      </w:r>
      <w:r w:rsidRPr="00970427">
        <w:rPr>
          <w:lang w:val="en-US" w:eastAsia="zh-CN"/>
        </w:rPr>
        <w:t xml:space="preserve">re </w:t>
      </w:r>
      <w:r w:rsidRPr="00970427">
        <w:rPr>
          <w:rFonts w:hint="eastAsia"/>
          <w:lang w:val="en-US" w:eastAsia="zh-CN"/>
        </w:rPr>
        <w:t>do</w:t>
      </w:r>
      <w:r w:rsidRPr="00970427">
        <w:rPr>
          <w:lang w:val="en-US" w:eastAsia="zh-CN"/>
        </w:rPr>
        <w:t xml:space="preserve">es not exist obvious distinctions between Alt 4 </w:t>
      </w:r>
      <w:r w:rsidRPr="00970427">
        <w:rPr>
          <w:rFonts w:hint="eastAsia"/>
          <w:lang w:val="en-US" w:eastAsia="zh-CN"/>
        </w:rPr>
        <w:t>and</w:t>
      </w:r>
      <w:r w:rsidRPr="00970427">
        <w:rPr>
          <w:lang w:val="en-US" w:eastAsia="zh-CN"/>
        </w:rPr>
        <w:t xml:space="preserve"> Alt 5</w:t>
      </w:r>
      <w:r w:rsidRPr="00970427">
        <w:rPr>
          <w:rFonts w:hint="eastAsia"/>
          <w:lang w:val="en-US" w:eastAsia="zh-CN"/>
        </w:rPr>
        <w:t>.</w:t>
      </w:r>
      <w:r w:rsidRPr="00970427">
        <w:rPr>
          <w:lang w:val="en-US" w:eastAsia="zh-CN"/>
        </w:rPr>
        <w:t xml:space="preserve"> Therefore</w:t>
      </w:r>
      <w:r w:rsidRPr="00970427">
        <w:rPr>
          <w:rFonts w:hint="eastAsia"/>
          <w:lang w:val="en-US" w:eastAsia="zh-CN"/>
        </w:rPr>
        <w:t>,</w:t>
      </w:r>
      <w:r w:rsidRPr="00970427">
        <w:rPr>
          <w:lang w:val="en-US" w:eastAsia="zh-CN"/>
        </w:rPr>
        <w:t xml:space="preserve"> we </w:t>
      </w:r>
      <w:r w:rsidRPr="00970427">
        <w:rPr>
          <w:rFonts w:hint="eastAsia"/>
          <w:lang w:val="en-US" w:eastAsia="zh-CN"/>
        </w:rPr>
        <w:t>think</w:t>
      </w:r>
      <w:r w:rsidRPr="00970427">
        <w:rPr>
          <w:lang w:val="en-US" w:eastAsia="zh-CN"/>
        </w:rPr>
        <w:t xml:space="preserve"> Alt 5 </w:t>
      </w:r>
      <w:r w:rsidRPr="00970427">
        <w:rPr>
          <w:rFonts w:hint="eastAsia"/>
          <w:lang w:val="en-US" w:eastAsia="zh-CN"/>
        </w:rPr>
        <w:t>is</w:t>
      </w:r>
      <w:r w:rsidRPr="00970427">
        <w:rPr>
          <w:lang w:val="en-US" w:eastAsia="zh-CN"/>
        </w:rPr>
        <w:t xml:space="preserve"> </w:t>
      </w:r>
      <w:r w:rsidRPr="00970427">
        <w:rPr>
          <w:rFonts w:hint="eastAsia"/>
          <w:lang w:val="en-US" w:eastAsia="zh-CN"/>
        </w:rPr>
        <w:t>quite</w:t>
      </w:r>
      <w:r w:rsidRPr="00970427">
        <w:rPr>
          <w:lang w:val="en-US" w:eastAsia="zh-CN"/>
        </w:rPr>
        <w:t xml:space="preserve"> a natural scheme </w:t>
      </w:r>
      <w:r w:rsidRPr="00970427">
        <w:rPr>
          <w:rFonts w:hint="eastAsia"/>
          <w:lang w:val="en-US" w:eastAsia="zh-CN"/>
        </w:rPr>
        <w:t>for</w:t>
      </w:r>
      <w:r w:rsidRPr="00970427">
        <w:rPr>
          <w:lang w:val="en-US" w:eastAsia="zh-CN"/>
        </w:rPr>
        <w:t xml:space="preserve"> PDSCH reception </w:t>
      </w:r>
      <w:r w:rsidRPr="00970427">
        <w:rPr>
          <w:rFonts w:hint="eastAsia"/>
          <w:lang w:val="en-US" w:eastAsia="zh-CN"/>
        </w:rPr>
        <w:t>when</w:t>
      </w:r>
      <w:r w:rsidRPr="00970427">
        <w:rPr>
          <w:lang w:val="en-US" w:eastAsia="zh-CN"/>
        </w:rPr>
        <w:t xml:space="preserve"> TCI </w:t>
      </w:r>
      <w:r w:rsidRPr="00970427">
        <w:rPr>
          <w:rFonts w:hint="eastAsia"/>
          <w:lang w:val="en-US" w:eastAsia="zh-CN"/>
        </w:rPr>
        <w:t>fiel</w:t>
      </w:r>
      <w:r w:rsidRPr="00970427">
        <w:rPr>
          <w:lang w:val="en-US" w:eastAsia="zh-CN"/>
        </w:rPr>
        <w:t xml:space="preserve">d </w:t>
      </w:r>
      <w:r w:rsidRPr="00970427">
        <w:rPr>
          <w:rFonts w:hint="eastAsia"/>
          <w:lang w:val="en-US" w:eastAsia="zh-CN"/>
        </w:rPr>
        <w:t>is</w:t>
      </w:r>
      <w:r w:rsidRPr="00970427">
        <w:rPr>
          <w:lang w:val="en-US" w:eastAsia="zh-CN"/>
        </w:rPr>
        <w:t xml:space="preserve"> not present in DCI, which would not add unnecessary complexi</w:t>
      </w:r>
      <w:r w:rsidRPr="00970427">
        <w:rPr>
          <w:rFonts w:hint="eastAsia"/>
          <w:lang w:val="en-US" w:eastAsia="zh-CN"/>
        </w:rPr>
        <w:t>t</w:t>
      </w:r>
      <w:r w:rsidRPr="00970427">
        <w:rPr>
          <w:lang w:val="en-US" w:eastAsia="zh-CN"/>
        </w:rPr>
        <w:t xml:space="preserve">ies </w:t>
      </w:r>
      <w:r w:rsidRPr="00970427">
        <w:rPr>
          <w:rFonts w:hint="eastAsia"/>
          <w:lang w:val="en-US" w:eastAsia="zh-CN"/>
        </w:rPr>
        <w:t>or</w:t>
      </w:r>
      <w:r w:rsidRPr="00970427">
        <w:rPr>
          <w:lang w:val="en-US" w:eastAsia="zh-CN"/>
        </w:rPr>
        <w:t xml:space="preserve"> constraint to </w:t>
      </w:r>
      <w:r w:rsidRPr="00970427">
        <w:rPr>
          <w:rFonts w:hint="eastAsia"/>
          <w:lang w:val="en-US" w:eastAsia="zh-CN"/>
        </w:rPr>
        <w:t>sys</w:t>
      </w:r>
      <w:r w:rsidRPr="00970427">
        <w:rPr>
          <w:lang w:val="en-US" w:eastAsia="zh-CN"/>
        </w:rPr>
        <w:t>tem design.</w:t>
      </w:r>
    </w:p>
    <w:p w14:paraId="7F4A9E54" w14:textId="06E4D6F2" w:rsidR="00C87C8D" w:rsidRPr="00CE3C33" w:rsidRDefault="00C87C8D" w:rsidP="00CE3C33">
      <w:pPr>
        <w:spacing w:before="120"/>
        <w:jc w:val="center"/>
        <w:rPr>
          <w:lang w:val="en-US" w:eastAsia="zh-CN"/>
        </w:rPr>
      </w:pPr>
      <w:r>
        <w:object w:dxaOrig="7531" w:dyaOrig="3211" w14:anchorId="32781004">
          <v:shape id="_x0000_i1027" type="#_x0000_t75" style="width:375.55pt;height:2in" o:ole="">
            <v:imagedata r:id="rId13" o:title="" cropbottom="6280f"/>
          </v:shape>
          <o:OLEObject Type="Embed" ProgID="Visio.Drawing.15" ShapeID="_x0000_i1027" DrawAspect="Content" ObjectID="_1738156746" r:id="rId14"/>
        </w:object>
      </w:r>
    </w:p>
    <w:p w14:paraId="6CA8FC6A" w14:textId="1EF4D811" w:rsidR="00C87C8D" w:rsidRPr="002E2D07" w:rsidRDefault="00C87C8D" w:rsidP="00C87C8D">
      <w:pPr>
        <w:pStyle w:val="a4"/>
        <w:jc w:val="center"/>
        <w:rPr>
          <w:b w:val="0"/>
          <w:bCs w:val="0"/>
        </w:rPr>
      </w:pPr>
      <w:bookmarkStart w:id="3" w:name="Figure_1"/>
      <w:r w:rsidRPr="002E2D07">
        <w:rPr>
          <w:b w:val="0"/>
          <w:bCs w:val="0"/>
        </w:rPr>
        <w:t xml:space="preserve">Figure </w:t>
      </w:r>
      <w:r w:rsidRPr="002E2D07">
        <w:rPr>
          <w:b w:val="0"/>
          <w:bCs w:val="0"/>
        </w:rPr>
        <w:fldChar w:fldCharType="begin"/>
      </w:r>
      <w:r w:rsidRPr="002E2D07">
        <w:rPr>
          <w:b w:val="0"/>
          <w:bCs w:val="0"/>
        </w:rPr>
        <w:instrText xml:space="preserve"> SEQ Figure \* ARABIC </w:instrText>
      </w:r>
      <w:r w:rsidRPr="002E2D07">
        <w:rPr>
          <w:b w:val="0"/>
          <w:bCs w:val="0"/>
        </w:rPr>
        <w:fldChar w:fldCharType="separate"/>
      </w:r>
      <w:r w:rsidR="00970427">
        <w:rPr>
          <w:b w:val="0"/>
          <w:bCs w:val="0"/>
          <w:noProof/>
        </w:rPr>
        <w:t>3</w:t>
      </w:r>
      <w:r w:rsidRPr="002E2D07">
        <w:rPr>
          <w:b w:val="0"/>
          <w:bCs w:val="0"/>
        </w:rPr>
        <w:fldChar w:fldCharType="end"/>
      </w:r>
      <w:bookmarkEnd w:id="3"/>
      <w:r w:rsidRPr="002E2D07">
        <w:rPr>
          <w:b w:val="0"/>
          <w:bCs w:val="0"/>
        </w:rPr>
        <w:t>-</w:t>
      </w:r>
      <w:r w:rsidRPr="002E2D07">
        <w:rPr>
          <w:rFonts w:hint="eastAsia"/>
          <w:b w:val="0"/>
          <w:bCs w:val="0"/>
          <w:lang w:eastAsia="zh-CN"/>
        </w:rPr>
        <w:t>a</w:t>
      </w:r>
      <w:r>
        <w:rPr>
          <w:b w:val="0"/>
          <w:bCs w:val="0"/>
          <w:lang w:eastAsia="zh-CN"/>
        </w:rPr>
        <w:t>.</w:t>
      </w:r>
      <w:r w:rsidRPr="002E2D07">
        <w:rPr>
          <w:b w:val="0"/>
          <w:bCs w:val="0"/>
        </w:rPr>
        <w:t xml:space="preserve"> </w:t>
      </w:r>
      <w:r>
        <w:rPr>
          <w:b w:val="0"/>
          <w:bCs w:val="0"/>
        </w:rPr>
        <w:t>A</w:t>
      </w:r>
      <w:r>
        <w:rPr>
          <w:rFonts w:hint="eastAsia"/>
          <w:b w:val="0"/>
          <w:bCs w:val="0"/>
          <w:lang w:eastAsia="zh-CN"/>
        </w:rPr>
        <w:t>n</w:t>
      </w:r>
      <w:r>
        <w:rPr>
          <w:b w:val="0"/>
          <w:bCs w:val="0"/>
        </w:rPr>
        <w:t xml:space="preserve"> i</w:t>
      </w:r>
      <w:r w:rsidRPr="002E2D07">
        <w:rPr>
          <w:rFonts w:hint="eastAsia"/>
          <w:b w:val="0"/>
          <w:bCs w:val="0"/>
          <w:lang w:eastAsia="zh-CN"/>
        </w:rPr>
        <w:t>nstance</w:t>
      </w:r>
      <w:r w:rsidRPr="002E2D07">
        <w:rPr>
          <w:b w:val="0"/>
          <w:bCs w:val="0"/>
          <w:lang w:eastAsia="zh-CN"/>
        </w:rPr>
        <w:t xml:space="preserve"> for </w:t>
      </w:r>
      <w:r w:rsidRPr="002E2D07">
        <w:rPr>
          <w:rFonts w:hint="eastAsia"/>
          <w:b w:val="0"/>
          <w:bCs w:val="0"/>
          <w:lang w:eastAsia="zh-CN"/>
        </w:rPr>
        <w:t>default</w:t>
      </w:r>
      <w:r w:rsidRPr="002E2D07">
        <w:rPr>
          <w:b w:val="0"/>
          <w:bCs w:val="0"/>
          <w:lang w:eastAsia="zh-CN"/>
        </w:rPr>
        <w:t xml:space="preserve"> PDSCH </w:t>
      </w:r>
      <w:r w:rsidRPr="002E2D07">
        <w:rPr>
          <w:rFonts w:hint="eastAsia"/>
          <w:b w:val="0"/>
          <w:bCs w:val="0"/>
          <w:lang w:eastAsia="zh-CN"/>
        </w:rPr>
        <w:t>reception</w:t>
      </w:r>
    </w:p>
    <w:p w14:paraId="29E8711C" w14:textId="77777777" w:rsidR="00C87C8D" w:rsidRDefault="00C87C8D" w:rsidP="00C87C8D">
      <w:pPr>
        <w:spacing w:before="120"/>
        <w:jc w:val="center"/>
      </w:pPr>
      <w:r>
        <w:object w:dxaOrig="8041" w:dyaOrig="3180" w14:anchorId="430B44B7">
          <v:shape id="_x0000_i1028" type="#_x0000_t75" style="width:400.9pt;height:2in" o:ole="">
            <v:imagedata r:id="rId15" o:title="" cropbottom="5303f"/>
          </v:shape>
          <o:OLEObject Type="Embed" ProgID="Visio.Drawing.15" ShapeID="_x0000_i1028" DrawAspect="Content" ObjectID="_1738156747" r:id="rId16"/>
        </w:object>
      </w:r>
    </w:p>
    <w:p w14:paraId="554809B9" w14:textId="6E950BD9" w:rsidR="00C87C8D" w:rsidRPr="00970427" w:rsidRDefault="00C87C8D" w:rsidP="00C87C8D">
      <w:pPr>
        <w:spacing w:before="120"/>
        <w:jc w:val="center"/>
        <w:rPr>
          <w:lang w:val="en-US" w:eastAsia="zh-CN"/>
        </w:rPr>
      </w:pPr>
      <w:r w:rsidRPr="00970427">
        <w:rPr>
          <w:lang w:val="en-US" w:eastAsia="zh-CN"/>
        </w:rPr>
        <w:fldChar w:fldCharType="begin"/>
      </w:r>
      <w:r w:rsidRPr="00970427">
        <w:rPr>
          <w:lang w:val="en-US" w:eastAsia="zh-CN"/>
        </w:rPr>
        <w:instrText xml:space="preserve"> REF Figure_1 \h </w:instrText>
      </w:r>
      <w:r w:rsidRPr="00970427">
        <w:rPr>
          <w:lang w:val="en-US" w:eastAsia="zh-CN"/>
        </w:rPr>
      </w:r>
      <w:r w:rsidR="00970427" w:rsidRPr="00970427">
        <w:rPr>
          <w:lang w:val="en-US" w:eastAsia="zh-CN"/>
        </w:rPr>
        <w:instrText xml:space="preserve"> \* MERGEFORMAT </w:instrText>
      </w:r>
      <w:r w:rsidRPr="00970427">
        <w:rPr>
          <w:lang w:val="en-US" w:eastAsia="zh-CN"/>
        </w:rPr>
        <w:fldChar w:fldCharType="separate"/>
      </w:r>
      <w:r w:rsidR="00970427" w:rsidRPr="00970427">
        <w:t xml:space="preserve">Figure </w:t>
      </w:r>
      <w:r w:rsidR="00970427" w:rsidRPr="00970427">
        <w:rPr>
          <w:noProof/>
        </w:rPr>
        <w:t>3</w:t>
      </w:r>
      <w:r w:rsidRPr="00970427">
        <w:rPr>
          <w:lang w:val="en-US" w:eastAsia="zh-CN"/>
        </w:rPr>
        <w:fldChar w:fldCharType="end"/>
      </w:r>
      <w:r w:rsidRPr="00970427">
        <w:rPr>
          <w:lang w:val="en-US" w:eastAsia="zh-CN"/>
        </w:rPr>
        <w:t xml:space="preserve">-b. </w:t>
      </w:r>
      <w:r w:rsidRPr="00970427">
        <w:t>A</w:t>
      </w:r>
      <w:r w:rsidRPr="00970427">
        <w:rPr>
          <w:rFonts w:hint="eastAsia"/>
          <w:lang w:eastAsia="zh-CN"/>
        </w:rPr>
        <w:t>nother</w:t>
      </w:r>
      <w:r w:rsidRPr="00970427">
        <w:t xml:space="preserve"> i</w:t>
      </w:r>
      <w:r w:rsidRPr="00970427">
        <w:rPr>
          <w:rFonts w:hint="eastAsia"/>
          <w:lang w:eastAsia="zh-CN"/>
        </w:rPr>
        <w:t>nstance</w:t>
      </w:r>
      <w:r w:rsidRPr="00970427">
        <w:rPr>
          <w:lang w:eastAsia="zh-CN"/>
        </w:rPr>
        <w:t xml:space="preserve"> for </w:t>
      </w:r>
      <w:r w:rsidRPr="00970427">
        <w:rPr>
          <w:rFonts w:hint="eastAsia"/>
          <w:lang w:eastAsia="zh-CN"/>
        </w:rPr>
        <w:t>default</w:t>
      </w:r>
      <w:r w:rsidRPr="00970427">
        <w:rPr>
          <w:lang w:eastAsia="zh-CN"/>
        </w:rPr>
        <w:t xml:space="preserve"> PDSCH </w:t>
      </w:r>
      <w:r w:rsidRPr="00970427">
        <w:rPr>
          <w:rFonts w:hint="eastAsia"/>
          <w:lang w:eastAsia="zh-CN"/>
        </w:rPr>
        <w:t>reception</w:t>
      </w:r>
    </w:p>
    <w:p w14:paraId="4CA09D94" w14:textId="77777777" w:rsidR="001E30F5" w:rsidRDefault="001E30F5" w:rsidP="001E30F5">
      <w:pPr>
        <w:pStyle w:val="Proposal"/>
        <w:tabs>
          <w:tab w:val="clear" w:pos="1304"/>
          <w:tab w:val="clear" w:pos="1701"/>
        </w:tabs>
        <w:spacing w:before="100" w:beforeAutospacing="1"/>
        <w:rPr>
          <w:rFonts w:ascii="Times New Roman" w:eastAsia="宋体" w:hAnsi="Times New Roman" w:hint="eastAsia"/>
          <w:sz w:val="22"/>
          <w:szCs w:val="22"/>
        </w:rPr>
      </w:pPr>
    </w:p>
    <w:p w14:paraId="2EE10C71" w14:textId="6026D405" w:rsidR="00C80038" w:rsidRDefault="00C87C8D" w:rsidP="00C87C8D">
      <w:pPr>
        <w:pStyle w:val="Proposal"/>
        <w:numPr>
          <w:ilvl w:val="0"/>
          <w:numId w:val="6"/>
        </w:numPr>
        <w:tabs>
          <w:tab w:val="clear" w:pos="1701"/>
        </w:tabs>
        <w:spacing w:before="100" w:beforeAutospacing="1"/>
        <w:rPr>
          <w:rFonts w:ascii="Times New Roman" w:eastAsia="宋体" w:hAnsi="Times New Roman"/>
          <w:sz w:val="22"/>
          <w:szCs w:val="22"/>
        </w:rPr>
      </w:pPr>
      <w:r w:rsidRPr="00435364">
        <w:rPr>
          <w:rFonts w:ascii="Times New Roman" w:eastAsia="宋体" w:hAnsi="Times New Roman" w:hint="eastAsia"/>
          <w:sz w:val="22"/>
          <w:szCs w:val="22"/>
        </w:rPr>
        <w:t>For PDSCH reception in S-DCI based MTRP,</w:t>
      </w:r>
      <w:r>
        <w:rPr>
          <w:rFonts w:ascii="Times New Roman" w:eastAsia="宋体" w:hAnsi="Times New Roman"/>
          <w:sz w:val="22"/>
          <w:szCs w:val="22"/>
        </w:rPr>
        <w:t xml:space="preserve"> </w:t>
      </w:r>
      <w:r>
        <w:rPr>
          <w:rFonts w:ascii="Times New Roman" w:eastAsia="宋体" w:hAnsi="Times New Roman" w:hint="eastAsia"/>
          <w:sz w:val="22"/>
          <w:szCs w:val="22"/>
        </w:rPr>
        <w:t>regarding</w:t>
      </w:r>
      <w:r w:rsidRPr="00435364">
        <w:rPr>
          <w:rFonts w:ascii="Times New Roman" w:eastAsia="宋体" w:hAnsi="Times New Roman" w:hint="eastAsia"/>
          <w:sz w:val="22"/>
          <w:szCs w:val="22"/>
        </w:rPr>
        <w:t xml:space="preserve"> the default indicated joint/DL TCI state(s) for PDSCH reception scheduled/activated,</w:t>
      </w:r>
      <w:r w:rsidR="00C80038">
        <w:rPr>
          <w:rFonts w:ascii="Times New Roman" w:eastAsia="宋体" w:hAnsi="Times New Roman"/>
          <w:sz w:val="22"/>
          <w:szCs w:val="22"/>
        </w:rPr>
        <w:t xml:space="preserve"> Alt </w:t>
      </w:r>
      <w:r w:rsidR="00E842BE">
        <w:rPr>
          <w:rFonts w:ascii="Times New Roman" w:eastAsia="宋体" w:hAnsi="Times New Roman"/>
          <w:sz w:val="22"/>
          <w:szCs w:val="22"/>
        </w:rPr>
        <w:t>5</w:t>
      </w:r>
      <w:r w:rsidR="00C80038">
        <w:rPr>
          <w:rFonts w:ascii="Times New Roman" w:eastAsia="宋体" w:hAnsi="Times New Roman"/>
          <w:sz w:val="22"/>
          <w:szCs w:val="22"/>
        </w:rPr>
        <w:t xml:space="preserve"> </w:t>
      </w:r>
      <w:r w:rsidR="00C80038">
        <w:rPr>
          <w:rFonts w:ascii="Times New Roman" w:eastAsia="宋体" w:hAnsi="Times New Roman" w:hint="eastAsia"/>
          <w:sz w:val="22"/>
          <w:szCs w:val="22"/>
        </w:rPr>
        <w:t>is</w:t>
      </w:r>
      <w:r w:rsidRPr="00435364">
        <w:rPr>
          <w:rFonts w:ascii="Times New Roman" w:eastAsia="宋体" w:hAnsi="Times New Roman" w:hint="eastAsia"/>
          <w:sz w:val="22"/>
          <w:szCs w:val="22"/>
        </w:rPr>
        <w:t xml:space="preserve"> </w:t>
      </w:r>
      <w:r w:rsidR="00C80038">
        <w:rPr>
          <w:rFonts w:ascii="Times New Roman" w:eastAsia="宋体" w:hAnsi="Times New Roman"/>
          <w:sz w:val="22"/>
          <w:szCs w:val="22"/>
        </w:rPr>
        <w:t>preferred, i.e.,</w:t>
      </w:r>
    </w:p>
    <w:p w14:paraId="47A9F425" w14:textId="1C1C99EF" w:rsidR="00C87C8D" w:rsidRDefault="00CF5685" w:rsidP="00A828DE">
      <w:pPr>
        <w:pStyle w:val="Proposal"/>
        <w:numPr>
          <w:ilvl w:val="0"/>
          <w:numId w:val="7"/>
        </w:numPr>
        <w:tabs>
          <w:tab w:val="clear" w:pos="1304"/>
        </w:tabs>
        <w:ind w:hanging="448"/>
        <w:rPr>
          <w:rFonts w:ascii="Times New Roman" w:eastAsia="宋体" w:hAnsi="Times New Roman"/>
          <w:sz w:val="22"/>
          <w:szCs w:val="22"/>
        </w:rPr>
      </w:pPr>
      <w:r>
        <w:rPr>
          <w:rFonts w:ascii="Times New Roman" w:eastAsia="宋体" w:hAnsi="Times New Roman"/>
          <w:sz w:val="22"/>
          <w:szCs w:val="22"/>
        </w:rPr>
        <w:t xml:space="preserve">Alt </w:t>
      </w:r>
      <w:r w:rsidR="00E842BE">
        <w:rPr>
          <w:rFonts w:ascii="Times New Roman" w:eastAsia="宋体" w:hAnsi="Times New Roman"/>
          <w:sz w:val="22"/>
          <w:szCs w:val="22"/>
        </w:rPr>
        <w:t>5</w:t>
      </w:r>
      <w:r>
        <w:rPr>
          <w:rFonts w:ascii="Times New Roman" w:eastAsia="宋体" w:hAnsi="Times New Roman" w:hint="eastAsia"/>
          <w:sz w:val="22"/>
          <w:szCs w:val="22"/>
        </w:rPr>
        <w:t>:</w:t>
      </w:r>
      <w:r>
        <w:rPr>
          <w:rFonts w:ascii="Times New Roman" w:eastAsia="宋体" w:hAnsi="Times New Roman"/>
          <w:sz w:val="22"/>
          <w:szCs w:val="22"/>
        </w:rPr>
        <w:t xml:space="preserve"> T</w:t>
      </w:r>
      <w:r w:rsidR="00C87C8D" w:rsidRPr="00435364">
        <w:rPr>
          <w:rFonts w:ascii="Times New Roman" w:eastAsia="宋体" w:hAnsi="Times New Roman" w:hint="eastAsia"/>
          <w:sz w:val="22"/>
          <w:szCs w:val="22"/>
        </w:rPr>
        <w:t xml:space="preserve">he UE continuously applies the applicable joint/DL TCI state(s) for PDSCH reception after receiving </w:t>
      </w:r>
      <w:r w:rsidR="00C87C8D">
        <w:rPr>
          <w:rFonts w:ascii="Times New Roman" w:eastAsia="宋体" w:hAnsi="Times New Roman"/>
          <w:sz w:val="22"/>
          <w:szCs w:val="22"/>
        </w:rPr>
        <w:t xml:space="preserve">a </w:t>
      </w:r>
      <w:r w:rsidR="00C87C8D" w:rsidRPr="00435364">
        <w:rPr>
          <w:rFonts w:ascii="Times New Roman" w:eastAsia="宋体" w:hAnsi="Times New Roman" w:hint="eastAsia"/>
          <w:sz w:val="22"/>
          <w:szCs w:val="22"/>
        </w:rPr>
        <w:t>DCI without TCI field</w:t>
      </w:r>
      <w:r w:rsidR="00C87C8D" w:rsidRPr="00CA71AA">
        <w:rPr>
          <w:rFonts w:ascii="Times New Roman" w:eastAsia="宋体" w:hAnsi="Times New Roman"/>
          <w:sz w:val="22"/>
          <w:szCs w:val="22"/>
        </w:rPr>
        <w:t>.</w:t>
      </w:r>
    </w:p>
    <w:p w14:paraId="64A2C01E" w14:textId="77777777" w:rsidR="003D0C21" w:rsidRPr="00CF5685" w:rsidRDefault="003D0C21" w:rsidP="00334311"/>
    <w:p w14:paraId="11461199" w14:textId="17ADAB81" w:rsidR="003D0C21" w:rsidRDefault="003D0C21" w:rsidP="003D0C21">
      <w:pPr>
        <w:pStyle w:val="3GPPText"/>
        <w:rPr>
          <w:lang w:eastAsia="zh-CN"/>
        </w:rPr>
      </w:pPr>
      <w:r>
        <w:rPr>
          <w:rFonts w:hint="eastAsia"/>
          <w:lang w:eastAsia="zh-CN"/>
        </w:rPr>
        <w:t>I</w:t>
      </w:r>
      <w:r>
        <w:rPr>
          <w:lang w:eastAsia="zh-CN"/>
        </w:rPr>
        <w:t>t has been discussed which TCI state a channel should be associated with, and some alternatives have been agreed for further down-selection. Similarly, it should be specified which TCI state is associated with the PUSCH scheduled by a fallback DCI. Take DCI format 0</w:t>
      </w:r>
      <w:r>
        <w:rPr>
          <w:rFonts w:hint="eastAsia"/>
          <w:lang w:eastAsia="zh-CN"/>
        </w:rPr>
        <w:t>_</w:t>
      </w:r>
      <w:r>
        <w:rPr>
          <w:lang w:eastAsia="zh-CN"/>
        </w:rPr>
        <w:t xml:space="preserve">0 </w:t>
      </w:r>
      <w:r>
        <w:rPr>
          <w:rFonts w:hint="eastAsia"/>
          <w:lang w:eastAsia="zh-CN"/>
        </w:rPr>
        <w:t>as</w:t>
      </w:r>
      <w:r>
        <w:rPr>
          <w:lang w:eastAsia="zh-CN"/>
        </w:rPr>
        <w:t xml:space="preserve"> an example. As a fallback DCI, DCI format 0</w:t>
      </w:r>
      <w:r>
        <w:rPr>
          <w:rFonts w:hint="eastAsia"/>
          <w:lang w:eastAsia="zh-CN"/>
        </w:rPr>
        <w:t>_</w:t>
      </w:r>
      <w:r>
        <w:rPr>
          <w:lang w:eastAsia="zh-CN"/>
        </w:rPr>
        <w:t xml:space="preserve">0 </w:t>
      </w:r>
      <w:r>
        <w:rPr>
          <w:rFonts w:hint="eastAsia"/>
          <w:lang w:eastAsia="zh-CN"/>
        </w:rPr>
        <w:t>has</w:t>
      </w:r>
      <w:r>
        <w:rPr>
          <w:lang w:eastAsia="zh-CN"/>
        </w:rPr>
        <w:t xml:space="preserve"> no </w:t>
      </w:r>
      <w:r w:rsidR="00ED0343">
        <w:rPr>
          <w:lang w:eastAsia="zh-CN"/>
        </w:rPr>
        <w:t xml:space="preserve">“SRS resource set indicator” </w:t>
      </w:r>
      <w:r>
        <w:rPr>
          <w:lang w:eastAsia="zh-CN"/>
        </w:rPr>
        <w:t xml:space="preserve">field. </w:t>
      </w:r>
      <w:r w:rsidRPr="006E10B1">
        <w:rPr>
          <w:lang w:eastAsia="zh-CN"/>
        </w:rPr>
        <w:t xml:space="preserve">For </w:t>
      </w:r>
      <w:r>
        <w:rPr>
          <w:lang w:eastAsia="zh-CN"/>
        </w:rPr>
        <w:t>MTRP</w:t>
      </w:r>
      <w:r w:rsidRPr="006E10B1">
        <w:rPr>
          <w:lang w:eastAsia="zh-CN"/>
        </w:rPr>
        <w:t xml:space="preserve"> unified TCI, </w:t>
      </w:r>
      <w:r>
        <w:rPr>
          <w:lang w:eastAsia="zh-CN"/>
        </w:rPr>
        <w:t xml:space="preserve">a UE should be able to follow two UL TCI states within a period of time or follow a single UL TCI state within another period of time. </w:t>
      </w:r>
      <w:r w:rsidRPr="00CA4135">
        <w:rPr>
          <w:szCs w:val="22"/>
        </w:rPr>
        <w:t xml:space="preserve">When PUSCH </w:t>
      </w:r>
      <w:r>
        <w:rPr>
          <w:szCs w:val="22"/>
        </w:rPr>
        <w:t xml:space="preserve">scheduled by a fallback DCI </w:t>
      </w:r>
      <w:r w:rsidRPr="00CA4135">
        <w:rPr>
          <w:szCs w:val="22"/>
        </w:rPr>
        <w:t xml:space="preserve">is within </w:t>
      </w:r>
      <w:r>
        <w:rPr>
          <w:rFonts w:hint="eastAsia"/>
          <w:szCs w:val="22"/>
        </w:rPr>
        <w:t>a</w:t>
      </w:r>
      <w:r>
        <w:rPr>
          <w:szCs w:val="22"/>
        </w:rPr>
        <w:t xml:space="preserve"> time period applying</w:t>
      </w:r>
      <w:r w:rsidRPr="00CA4135">
        <w:rPr>
          <w:szCs w:val="22"/>
        </w:rPr>
        <w:t xml:space="preserve"> </w:t>
      </w:r>
      <w:r>
        <w:rPr>
          <w:szCs w:val="22"/>
        </w:rPr>
        <w:t>two</w:t>
      </w:r>
      <w:r w:rsidRPr="00CA4135">
        <w:rPr>
          <w:szCs w:val="22"/>
        </w:rPr>
        <w:t xml:space="preserve"> UL TCI state</w:t>
      </w:r>
      <w:r>
        <w:rPr>
          <w:szCs w:val="22"/>
        </w:rPr>
        <w:t>s, it should be specified which UL TCI state is assumed to be associated with the scheduled PUSCH. To address this, a fixed rule can be followed e.g., PUSCH scheduled by a fallback DCI is always associated with the first UL TCI state.</w:t>
      </w:r>
    </w:p>
    <w:p w14:paraId="481DDE3E" w14:textId="77777777" w:rsidR="003D0C21" w:rsidRPr="00CA4135" w:rsidRDefault="003D0C21" w:rsidP="003D0C21">
      <w:pPr>
        <w:pStyle w:val="Proposal"/>
        <w:numPr>
          <w:ilvl w:val="0"/>
          <w:numId w:val="6"/>
        </w:numPr>
        <w:tabs>
          <w:tab w:val="clear" w:pos="1701"/>
        </w:tabs>
        <w:spacing w:before="100" w:beforeAutospacing="1"/>
        <w:rPr>
          <w:rFonts w:ascii="Times New Roman" w:eastAsia="宋体" w:hAnsi="Times New Roman"/>
          <w:sz w:val="22"/>
          <w:szCs w:val="22"/>
        </w:rPr>
      </w:pPr>
      <w:r w:rsidRPr="00CA4135">
        <w:rPr>
          <w:rFonts w:ascii="Times New Roman" w:eastAsia="宋体" w:hAnsi="Times New Roman"/>
          <w:sz w:val="22"/>
          <w:szCs w:val="22"/>
        </w:rPr>
        <w:t xml:space="preserve">When PUSCH </w:t>
      </w:r>
      <w:r>
        <w:rPr>
          <w:rFonts w:ascii="Times New Roman" w:eastAsia="宋体" w:hAnsi="Times New Roman"/>
          <w:sz w:val="22"/>
          <w:szCs w:val="22"/>
        </w:rPr>
        <w:t xml:space="preserve">scheduled by a fallback DCI </w:t>
      </w:r>
      <w:r w:rsidRPr="00CA4135">
        <w:rPr>
          <w:rFonts w:ascii="Times New Roman" w:eastAsia="宋体" w:hAnsi="Times New Roman"/>
          <w:sz w:val="22"/>
          <w:szCs w:val="22"/>
        </w:rPr>
        <w:t xml:space="preserve">is within </w:t>
      </w:r>
      <w:r>
        <w:rPr>
          <w:rFonts w:ascii="Times New Roman" w:eastAsia="宋体" w:hAnsi="Times New Roman" w:hint="eastAsia"/>
          <w:sz w:val="22"/>
          <w:szCs w:val="22"/>
        </w:rPr>
        <w:t>a</w:t>
      </w:r>
      <w:r>
        <w:rPr>
          <w:rFonts w:ascii="Times New Roman" w:eastAsia="宋体" w:hAnsi="Times New Roman"/>
          <w:sz w:val="22"/>
          <w:szCs w:val="22"/>
        </w:rPr>
        <w:t xml:space="preserve"> time period applying</w:t>
      </w:r>
      <w:r w:rsidRPr="00CA4135">
        <w:rPr>
          <w:rFonts w:ascii="Times New Roman" w:eastAsia="宋体" w:hAnsi="Times New Roman"/>
          <w:sz w:val="22"/>
          <w:szCs w:val="22"/>
        </w:rPr>
        <w:t xml:space="preserve"> </w:t>
      </w:r>
      <w:r>
        <w:rPr>
          <w:rFonts w:ascii="Times New Roman" w:eastAsia="宋体" w:hAnsi="Times New Roman"/>
          <w:sz w:val="22"/>
          <w:szCs w:val="22"/>
        </w:rPr>
        <w:t>two</w:t>
      </w:r>
      <w:r w:rsidRPr="00CA4135">
        <w:rPr>
          <w:rFonts w:ascii="Times New Roman" w:eastAsia="宋体" w:hAnsi="Times New Roman"/>
          <w:sz w:val="22"/>
          <w:szCs w:val="22"/>
        </w:rPr>
        <w:t xml:space="preserve"> UL TCI state</w:t>
      </w:r>
      <w:r>
        <w:rPr>
          <w:rFonts w:ascii="Times New Roman" w:eastAsia="宋体" w:hAnsi="Times New Roman"/>
          <w:sz w:val="22"/>
          <w:szCs w:val="22"/>
        </w:rPr>
        <w:t>s</w:t>
      </w:r>
      <w:r w:rsidRPr="00CA4135">
        <w:rPr>
          <w:rFonts w:ascii="Times New Roman" w:eastAsia="宋体" w:hAnsi="Times New Roman"/>
          <w:sz w:val="22"/>
          <w:szCs w:val="22"/>
        </w:rPr>
        <w:t xml:space="preserve">, the first </w:t>
      </w:r>
      <w:r>
        <w:rPr>
          <w:rFonts w:ascii="Times New Roman" w:eastAsia="宋体" w:hAnsi="Times New Roman"/>
          <w:sz w:val="22"/>
          <w:szCs w:val="22"/>
        </w:rPr>
        <w:t>UL TCI state</w:t>
      </w:r>
      <w:r w:rsidRPr="00CA4135">
        <w:rPr>
          <w:rFonts w:ascii="Times New Roman" w:eastAsia="宋体" w:hAnsi="Times New Roman"/>
          <w:sz w:val="22"/>
          <w:szCs w:val="22"/>
        </w:rPr>
        <w:t xml:space="preserve"> </w:t>
      </w:r>
      <w:r>
        <w:rPr>
          <w:rFonts w:ascii="Times New Roman" w:eastAsia="宋体" w:hAnsi="Times New Roman"/>
          <w:sz w:val="22"/>
          <w:szCs w:val="22"/>
        </w:rPr>
        <w:t xml:space="preserve">is </w:t>
      </w:r>
      <w:r w:rsidRPr="00CA4135">
        <w:rPr>
          <w:rFonts w:ascii="Times New Roman" w:eastAsia="宋体" w:hAnsi="Times New Roman"/>
          <w:sz w:val="22"/>
          <w:szCs w:val="22"/>
        </w:rPr>
        <w:t>used for the PUSCH.</w:t>
      </w:r>
    </w:p>
    <w:p w14:paraId="40E5298E" w14:textId="77777777" w:rsidR="00C87C8D" w:rsidRPr="003D0C21" w:rsidRDefault="00C87C8D" w:rsidP="008369A0">
      <w:pPr>
        <w:rPr>
          <w:b/>
          <w:bCs/>
          <w:i/>
          <w:iCs/>
          <w:u w:val="single"/>
          <w:lang w:eastAsia="zh-CN"/>
        </w:rPr>
      </w:pPr>
    </w:p>
    <w:p w14:paraId="6EEC6D43" w14:textId="132F6A2B" w:rsidR="008369A0" w:rsidRDefault="008369A0" w:rsidP="008369A0">
      <w:r>
        <w:rPr>
          <w:lang w:val="en-US" w:eastAsia="zh-CN"/>
        </w:rPr>
        <w:t>As for now it is still not clear how to associate the indicated TCI state(s) with aperiodic CSI-RS or aperiodic SRS. For example, if t</w:t>
      </w:r>
      <w:r>
        <w:rPr>
          <w:rFonts w:hint="eastAsia"/>
          <w:lang w:val="en-US" w:eastAsia="zh-CN"/>
        </w:rPr>
        <w:t>w</w:t>
      </w:r>
      <w:r>
        <w:rPr>
          <w:lang w:val="en-US" w:eastAsia="zh-CN"/>
        </w:rPr>
        <w:t>o DL</w:t>
      </w:r>
      <w:r>
        <w:rPr>
          <w:rFonts w:hint="eastAsia"/>
          <w:lang w:val="en-US" w:eastAsia="zh-CN"/>
        </w:rPr>
        <w:t>/joint</w:t>
      </w:r>
      <w:r>
        <w:rPr>
          <w:lang w:val="en-US" w:eastAsia="zh-CN"/>
        </w:rPr>
        <w:t xml:space="preserve"> TCI states are indicted to UE, it is </w:t>
      </w:r>
      <w:r>
        <w:rPr>
          <w:rFonts w:hint="eastAsia"/>
          <w:lang w:val="en-US" w:eastAsia="zh-CN"/>
        </w:rPr>
        <w:t>not</w:t>
      </w:r>
      <w:r>
        <w:rPr>
          <w:lang w:val="en-US" w:eastAsia="zh-CN"/>
        </w:rPr>
        <w:t xml:space="preserve"> clear which TCI state is be associated with aperiodic CSI-RS. And </w:t>
      </w:r>
      <w:r>
        <w:rPr>
          <w:rFonts w:hint="eastAsia"/>
          <w:lang w:val="en-US" w:eastAsia="zh-CN"/>
        </w:rPr>
        <w:t>if</w:t>
      </w:r>
      <w:r>
        <w:rPr>
          <w:lang w:val="en-US" w:eastAsia="zh-CN"/>
        </w:rPr>
        <w:t xml:space="preserve"> two UL/</w:t>
      </w:r>
      <w:r>
        <w:rPr>
          <w:rFonts w:hint="eastAsia"/>
          <w:lang w:val="en-US" w:eastAsia="zh-CN"/>
        </w:rPr>
        <w:t>joint</w:t>
      </w:r>
      <w:r>
        <w:rPr>
          <w:lang w:val="en-US" w:eastAsia="zh-CN"/>
        </w:rPr>
        <w:t xml:space="preserve"> TCI states are indicted to UE, it is </w:t>
      </w:r>
      <w:r>
        <w:rPr>
          <w:rFonts w:hint="eastAsia"/>
          <w:lang w:val="en-US" w:eastAsia="zh-CN"/>
        </w:rPr>
        <w:t>not</w:t>
      </w:r>
      <w:r>
        <w:rPr>
          <w:lang w:val="en-US" w:eastAsia="zh-CN"/>
        </w:rPr>
        <w:t xml:space="preserve"> clear which TCI state is be associated </w:t>
      </w:r>
      <w:r>
        <w:rPr>
          <w:lang w:val="en-US" w:eastAsia="zh-CN"/>
        </w:rPr>
        <w:lastRenderedPageBreak/>
        <w:t xml:space="preserve">with aperiodic SRS. To </w:t>
      </w:r>
      <w:r>
        <w:rPr>
          <w:rFonts w:hint="eastAsia"/>
          <w:lang w:val="en-US" w:eastAsia="zh-CN"/>
        </w:rPr>
        <w:t>eliminate</w:t>
      </w:r>
      <w:r>
        <w:rPr>
          <w:lang w:val="en-US" w:eastAsia="zh-CN"/>
        </w:rPr>
        <w:t xml:space="preserve"> the ambiguiti</w:t>
      </w:r>
      <w:r>
        <w:rPr>
          <w:rFonts w:hint="eastAsia"/>
          <w:lang w:val="en-US" w:eastAsia="zh-CN"/>
        </w:rPr>
        <w:t>es</w:t>
      </w:r>
      <w:r>
        <w:rPr>
          <w:lang w:val="en-US" w:eastAsia="zh-CN"/>
        </w:rPr>
        <w:t xml:space="preserve"> here, an indicator can be introduced to inform the associated TCI state(s) for aperiodic CSI-RS and</w:t>
      </w:r>
      <w:r>
        <w:rPr>
          <w:rFonts w:hint="eastAsia"/>
          <w:lang w:val="en-US" w:eastAsia="zh-CN"/>
        </w:rPr>
        <w:t>/</w:t>
      </w:r>
      <w:r>
        <w:rPr>
          <w:lang w:val="en-US" w:eastAsia="zh-CN"/>
        </w:rPr>
        <w:t>or aperiodic SRS. How to convey the indicator can be further studied. As one option, the indicator can be semi-statically configured via RRC signaling, e.g., for periodic or semi-persistent reference signals. As another option, the indicator can be dynamically indicated via DCI signaling, e.g., for aperiodic reference signals.</w:t>
      </w:r>
    </w:p>
    <w:p w14:paraId="7F289826" w14:textId="77777777" w:rsidR="008369A0" w:rsidRPr="00CA4135" w:rsidRDefault="008369A0" w:rsidP="008369A0">
      <w:pPr>
        <w:pStyle w:val="Proposal"/>
        <w:numPr>
          <w:ilvl w:val="0"/>
          <w:numId w:val="6"/>
        </w:numPr>
        <w:tabs>
          <w:tab w:val="clear" w:pos="1701"/>
        </w:tabs>
        <w:spacing w:before="100" w:beforeAutospacing="1"/>
        <w:rPr>
          <w:rFonts w:ascii="Times New Roman" w:eastAsia="宋体" w:hAnsi="Times New Roman"/>
          <w:sz w:val="22"/>
          <w:szCs w:val="22"/>
        </w:rPr>
      </w:pPr>
      <w:r>
        <w:rPr>
          <w:rFonts w:ascii="Times New Roman" w:eastAsia="宋体" w:hAnsi="Times New Roman"/>
          <w:sz w:val="22"/>
          <w:szCs w:val="22"/>
        </w:rPr>
        <w:t>I</w:t>
      </w:r>
      <w:r w:rsidRPr="00091198">
        <w:rPr>
          <w:rFonts w:ascii="Times New Roman" w:eastAsia="宋体" w:hAnsi="Times New Roman"/>
          <w:sz w:val="22"/>
          <w:szCs w:val="22"/>
        </w:rPr>
        <w:t>t should be considered to introduce an indicator</w:t>
      </w:r>
      <w:r>
        <w:rPr>
          <w:rFonts w:ascii="Times New Roman" w:eastAsia="宋体" w:hAnsi="Times New Roman"/>
          <w:sz w:val="22"/>
          <w:szCs w:val="22"/>
        </w:rPr>
        <w:t xml:space="preserve"> </w:t>
      </w:r>
      <w:r>
        <w:rPr>
          <w:rFonts w:ascii="Times New Roman" w:eastAsia="宋体" w:hAnsi="Times New Roman" w:hint="eastAsia"/>
          <w:sz w:val="22"/>
          <w:szCs w:val="22"/>
        </w:rPr>
        <w:t>to</w:t>
      </w:r>
      <w:r w:rsidRPr="00091198">
        <w:rPr>
          <w:rFonts w:ascii="Times New Roman" w:eastAsia="宋体" w:hAnsi="Times New Roman"/>
          <w:sz w:val="22"/>
          <w:szCs w:val="22"/>
        </w:rPr>
        <w:t xml:space="preserve"> associate </w:t>
      </w:r>
      <w:r>
        <w:rPr>
          <w:rFonts w:ascii="Times New Roman" w:eastAsia="宋体" w:hAnsi="Times New Roman"/>
          <w:sz w:val="22"/>
          <w:szCs w:val="22"/>
        </w:rPr>
        <w:t xml:space="preserve">one of </w:t>
      </w:r>
      <w:r w:rsidRPr="00091198">
        <w:rPr>
          <w:rFonts w:ascii="Times New Roman" w:eastAsia="宋体" w:hAnsi="Times New Roman"/>
          <w:sz w:val="22"/>
          <w:szCs w:val="22"/>
        </w:rPr>
        <w:t xml:space="preserve">the indicated TCI states with </w:t>
      </w:r>
      <w:r w:rsidRPr="004755F9">
        <w:rPr>
          <w:rFonts w:ascii="Times New Roman" w:eastAsia="宋体" w:hAnsi="Times New Roman"/>
          <w:sz w:val="22"/>
          <w:szCs w:val="22"/>
        </w:rPr>
        <w:t xml:space="preserve">aperiodic </w:t>
      </w:r>
      <w:r w:rsidRPr="00091198">
        <w:rPr>
          <w:rFonts w:ascii="Times New Roman" w:eastAsia="宋体" w:hAnsi="Times New Roman"/>
          <w:sz w:val="22"/>
          <w:szCs w:val="22"/>
        </w:rPr>
        <w:t>CSI-RS</w:t>
      </w:r>
      <w:r>
        <w:rPr>
          <w:rFonts w:ascii="Times New Roman" w:eastAsia="宋体" w:hAnsi="Times New Roman"/>
          <w:sz w:val="22"/>
          <w:szCs w:val="22"/>
        </w:rPr>
        <w:t xml:space="preserve">, </w:t>
      </w:r>
      <w:r w:rsidRPr="00091198">
        <w:rPr>
          <w:rFonts w:ascii="Times New Roman" w:eastAsia="宋体" w:hAnsi="Times New Roman"/>
          <w:sz w:val="22"/>
          <w:szCs w:val="22"/>
        </w:rPr>
        <w:t>and</w:t>
      </w:r>
      <w:r>
        <w:rPr>
          <w:rFonts w:ascii="Times New Roman" w:eastAsia="宋体" w:hAnsi="Times New Roman"/>
          <w:sz w:val="22"/>
          <w:szCs w:val="22"/>
        </w:rPr>
        <w:t xml:space="preserve"> it </w:t>
      </w:r>
      <w:r>
        <w:rPr>
          <w:rFonts w:ascii="Times New Roman" w:eastAsia="宋体" w:hAnsi="Times New Roman" w:hint="eastAsia"/>
          <w:sz w:val="22"/>
          <w:szCs w:val="22"/>
        </w:rPr>
        <w:t>shou</w:t>
      </w:r>
      <w:r>
        <w:rPr>
          <w:rFonts w:ascii="Times New Roman" w:eastAsia="宋体" w:hAnsi="Times New Roman"/>
          <w:sz w:val="22"/>
          <w:szCs w:val="22"/>
        </w:rPr>
        <w:t xml:space="preserve">ld </w:t>
      </w:r>
      <w:r>
        <w:rPr>
          <w:rFonts w:ascii="Times New Roman" w:eastAsia="宋体" w:hAnsi="Times New Roman" w:hint="eastAsia"/>
          <w:sz w:val="22"/>
          <w:szCs w:val="22"/>
        </w:rPr>
        <w:t>b</w:t>
      </w:r>
      <w:r>
        <w:rPr>
          <w:rFonts w:ascii="Times New Roman" w:eastAsia="宋体" w:hAnsi="Times New Roman"/>
          <w:sz w:val="22"/>
          <w:szCs w:val="22"/>
        </w:rPr>
        <w:t xml:space="preserve">e considered to </w:t>
      </w:r>
      <w:r w:rsidRPr="00091198">
        <w:rPr>
          <w:rFonts w:ascii="Times New Roman" w:eastAsia="宋体" w:hAnsi="Times New Roman"/>
          <w:sz w:val="22"/>
          <w:szCs w:val="22"/>
        </w:rPr>
        <w:t>introduce an indicator</w:t>
      </w:r>
      <w:r>
        <w:rPr>
          <w:rFonts w:ascii="Times New Roman" w:eastAsia="宋体" w:hAnsi="Times New Roman"/>
          <w:sz w:val="22"/>
          <w:szCs w:val="22"/>
        </w:rPr>
        <w:t xml:space="preserve"> </w:t>
      </w:r>
      <w:r w:rsidRPr="00091198">
        <w:rPr>
          <w:rFonts w:ascii="Times New Roman" w:eastAsia="宋体" w:hAnsi="Times New Roman"/>
          <w:sz w:val="22"/>
          <w:szCs w:val="22"/>
        </w:rPr>
        <w:t xml:space="preserve">associate </w:t>
      </w:r>
      <w:r>
        <w:rPr>
          <w:rFonts w:ascii="Times New Roman" w:eastAsia="宋体" w:hAnsi="Times New Roman"/>
          <w:sz w:val="22"/>
          <w:szCs w:val="22"/>
        </w:rPr>
        <w:t xml:space="preserve">one of </w:t>
      </w:r>
      <w:r w:rsidRPr="00091198">
        <w:rPr>
          <w:rFonts w:ascii="Times New Roman" w:eastAsia="宋体" w:hAnsi="Times New Roman"/>
          <w:sz w:val="22"/>
          <w:szCs w:val="22"/>
        </w:rPr>
        <w:t>the indicated TCI state</w:t>
      </w:r>
      <w:r>
        <w:rPr>
          <w:rFonts w:ascii="Times New Roman" w:eastAsia="宋体" w:hAnsi="Times New Roman" w:hint="eastAsia"/>
          <w:sz w:val="22"/>
          <w:szCs w:val="22"/>
        </w:rPr>
        <w:t>s</w:t>
      </w:r>
      <w:r w:rsidRPr="00091198">
        <w:rPr>
          <w:rFonts w:ascii="Times New Roman" w:eastAsia="宋体" w:hAnsi="Times New Roman"/>
          <w:sz w:val="22"/>
          <w:szCs w:val="22"/>
        </w:rPr>
        <w:t xml:space="preserve"> with </w:t>
      </w:r>
      <w:r w:rsidRPr="004755F9">
        <w:rPr>
          <w:rFonts w:ascii="Times New Roman" w:eastAsia="宋体" w:hAnsi="Times New Roman"/>
          <w:sz w:val="22"/>
          <w:szCs w:val="22"/>
        </w:rPr>
        <w:t xml:space="preserve">aperiodic </w:t>
      </w:r>
      <w:r>
        <w:rPr>
          <w:rFonts w:ascii="Times New Roman" w:eastAsia="宋体" w:hAnsi="Times New Roman"/>
          <w:sz w:val="22"/>
          <w:szCs w:val="22"/>
        </w:rPr>
        <w:t>S</w:t>
      </w:r>
      <w:r w:rsidRPr="00091198">
        <w:rPr>
          <w:rFonts w:ascii="Times New Roman" w:eastAsia="宋体" w:hAnsi="Times New Roman"/>
          <w:sz w:val="22"/>
          <w:szCs w:val="22"/>
        </w:rPr>
        <w:t>RS.</w:t>
      </w:r>
    </w:p>
    <w:p w14:paraId="35617FD4" w14:textId="3A954700" w:rsidR="008E2F7D" w:rsidRPr="008369A0" w:rsidRDefault="008E2F7D" w:rsidP="000F03AA">
      <w:pPr>
        <w:rPr>
          <w:lang w:eastAsia="zh-CN"/>
        </w:rPr>
      </w:pPr>
    </w:p>
    <w:p w14:paraId="74D92CFD" w14:textId="0EE99F86" w:rsidR="005B361F" w:rsidRDefault="003B4411" w:rsidP="00FB2F17">
      <w:pPr>
        <w:pStyle w:val="3GPPText"/>
        <w:rPr>
          <w:lang w:val="en-GB" w:eastAsia="zh-CN"/>
        </w:rPr>
      </w:pPr>
      <w:r>
        <w:rPr>
          <w:lang w:val="en-GB" w:eastAsia="zh-CN"/>
        </w:rPr>
        <w:t>F</w:t>
      </w:r>
      <w:r>
        <w:rPr>
          <w:rFonts w:hint="eastAsia"/>
          <w:lang w:val="en-GB" w:eastAsia="zh-CN"/>
        </w:rPr>
        <w:t>or</w:t>
      </w:r>
      <w:r w:rsidR="00B61FDC">
        <w:rPr>
          <w:lang w:val="en-GB" w:eastAsia="zh-CN"/>
        </w:rPr>
        <w:t xml:space="preserve"> PUCCH transmission in</w:t>
      </w:r>
      <w:r>
        <w:rPr>
          <w:lang w:val="en-GB" w:eastAsia="zh-CN"/>
        </w:rPr>
        <w:t xml:space="preserve"> M-DCI based MTRP in Rel-17</w:t>
      </w:r>
      <w:r>
        <w:rPr>
          <w:rFonts w:hint="eastAsia"/>
          <w:lang w:val="en-GB" w:eastAsia="zh-CN"/>
        </w:rPr>
        <w:t>,</w:t>
      </w:r>
      <w:r>
        <w:rPr>
          <w:lang w:val="en-GB" w:eastAsia="zh-CN"/>
        </w:rPr>
        <w:t xml:space="preserve"> </w:t>
      </w:r>
      <w:r w:rsidR="00FD7B4E">
        <w:rPr>
          <w:lang w:val="en-GB" w:eastAsia="zh-CN"/>
        </w:rPr>
        <w:t>the following was proposed</w:t>
      </w:r>
      <w:r w:rsidR="005B361F">
        <w:rPr>
          <w:lang w:val="en-GB" w:eastAsia="zh-CN"/>
        </w:rPr>
        <w:t xml:space="preserve"> </w:t>
      </w:r>
      <w:r w:rsidR="003F24EC">
        <w:rPr>
          <w:lang w:eastAsia="zh-CN"/>
        </w:rPr>
        <w:t>during the pre-RAN1#112 offline email discussion</w:t>
      </w:r>
      <w:r w:rsidR="005B361F">
        <w:rPr>
          <w:lang w:val="en-GB" w:eastAsia="zh-CN"/>
        </w:rPr>
        <w:t>:</w:t>
      </w:r>
    </w:p>
    <w:tbl>
      <w:tblPr>
        <w:tblStyle w:val="af4"/>
        <w:tblW w:w="0" w:type="auto"/>
        <w:tblLook w:val="04A0" w:firstRow="1" w:lastRow="0" w:firstColumn="1" w:lastColumn="0" w:noHBand="0" w:noVBand="1"/>
      </w:tblPr>
      <w:tblGrid>
        <w:gridCol w:w="9962"/>
      </w:tblGrid>
      <w:tr w:rsidR="005B361F" w14:paraId="0A8BF111" w14:textId="77777777" w:rsidTr="005B361F">
        <w:tc>
          <w:tcPr>
            <w:tcW w:w="9962" w:type="dxa"/>
          </w:tcPr>
          <w:p w14:paraId="35ABDD83" w14:textId="77777777" w:rsidR="005B361F" w:rsidRPr="005B361F" w:rsidRDefault="005B361F" w:rsidP="005B361F">
            <w:pPr>
              <w:tabs>
                <w:tab w:val="left" w:pos="0"/>
              </w:tabs>
              <w:spacing w:after="0"/>
              <w:rPr>
                <w:color w:val="FF0000"/>
                <w:szCs w:val="22"/>
              </w:rPr>
            </w:pPr>
            <w:r w:rsidRPr="005B361F">
              <w:rPr>
                <w:b/>
                <w:bCs/>
                <w:color w:val="000000" w:themeColor="text1"/>
                <w:szCs w:val="22"/>
                <w:highlight w:val="yellow"/>
              </w:rPr>
              <w:t>Updated Proposal 3.5</w:t>
            </w:r>
            <w:r w:rsidRPr="005B361F">
              <w:rPr>
                <w:b/>
                <w:bCs/>
                <w:color w:val="000000" w:themeColor="text1"/>
                <w:szCs w:val="22"/>
              </w:rPr>
              <w:t xml:space="preserve">: </w:t>
            </w:r>
            <w:r w:rsidRPr="005B361F">
              <w:rPr>
                <w:color w:val="000000"/>
                <w:szCs w:val="22"/>
              </w:rPr>
              <w:t>On unified TCI framework extension for M-DCI based MTRP:</w:t>
            </w:r>
          </w:p>
          <w:p w14:paraId="1D5DB73E" w14:textId="77777777" w:rsidR="005B361F" w:rsidRPr="005B361F" w:rsidRDefault="005B361F" w:rsidP="005B361F">
            <w:pPr>
              <w:pStyle w:val="af7"/>
              <w:numPr>
                <w:ilvl w:val="0"/>
                <w:numId w:val="28"/>
              </w:numPr>
              <w:tabs>
                <w:tab w:val="left" w:pos="314"/>
              </w:tabs>
              <w:suppressAutoHyphens/>
              <w:snapToGrid w:val="0"/>
              <w:ind w:left="314" w:hanging="142"/>
              <w:contextualSpacing/>
              <w:jc w:val="left"/>
              <w:rPr>
                <w:rFonts w:ascii="Times New Roman" w:hAnsi="Times New Roman"/>
                <w:color w:val="000000" w:themeColor="text1"/>
                <w:lang w:val="en-GB"/>
              </w:rPr>
            </w:pPr>
            <w:r w:rsidRPr="005B361F">
              <w:rPr>
                <w:rFonts w:ascii="Times New Roman" w:hAnsi="Times New Roman"/>
                <w:color w:val="000000" w:themeColor="text1"/>
              </w:rPr>
              <w:t xml:space="preserve">A </w:t>
            </w:r>
            <w:r w:rsidRPr="005B361F">
              <w:rPr>
                <w:rFonts w:ascii="Times New Roman" w:hAnsi="Times New Roman"/>
                <w:i/>
                <w:iCs/>
                <w:color w:val="000000" w:themeColor="text1"/>
              </w:rPr>
              <w:t xml:space="preserve">coresetPoolIndex </w:t>
            </w:r>
            <w:r w:rsidRPr="005B361F">
              <w:rPr>
                <w:rFonts w:ascii="Times New Roman" w:hAnsi="Times New Roman"/>
                <w:color w:val="000000" w:themeColor="text1"/>
              </w:rPr>
              <w:t xml:space="preserve">value is configured per PUCCH resource/resource group, and the UE shall apply the indicated joint/UL TCI state specific to the configured </w:t>
            </w:r>
            <w:r w:rsidRPr="005B361F">
              <w:rPr>
                <w:rFonts w:ascii="Times New Roman" w:hAnsi="Times New Roman"/>
                <w:i/>
                <w:iCs/>
                <w:color w:val="000000" w:themeColor="text1"/>
              </w:rPr>
              <w:t>coresetPoolIndex</w:t>
            </w:r>
            <w:r w:rsidRPr="005B361F">
              <w:rPr>
                <w:rFonts w:ascii="Times New Roman" w:hAnsi="Times New Roman"/>
                <w:color w:val="000000" w:themeColor="text1"/>
              </w:rPr>
              <w:t xml:space="preserve"> value to the corresponding PUCCH transmission</w:t>
            </w:r>
          </w:p>
          <w:p w14:paraId="307EC658" w14:textId="35D66E68" w:rsidR="005B361F" w:rsidRPr="00FB2F17" w:rsidRDefault="005B361F" w:rsidP="003B4411">
            <w:pPr>
              <w:pStyle w:val="af7"/>
              <w:numPr>
                <w:ilvl w:val="0"/>
                <w:numId w:val="28"/>
              </w:numPr>
              <w:tabs>
                <w:tab w:val="left" w:pos="314"/>
              </w:tabs>
              <w:suppressAutoHyphens/>
              <w:snapToGrid w:val="0"/>
              <w:ind w:left="314" w:hanging="142"/>
              <w:contextualSpacing/>
              <w:jc w:val="left"/>
              <w:rPr>
                <w:rFonts w:ascii="Times New Roman" w:hAnsi="Times New Roman"/>
                <w:color w:val="000000" w:themeColor="text1"/>
              </w:rPr>
            </w:pPr>
            <w:r w:rsidRPr="005B361F">
              <w:rPr>
                <w:rFonts w:ascii="Times New Roman" w:eastAsia="PMingLiU" w:hAnsi="Times New Roman"/>
                <w:color w:val="000000" w:themeColor="text1"/>
                <w:lang w:eastAsia="zh-TW"/>
              </w:rPr>
              <w:t>FFS: Whether and how to introduce a special rule f</w:t>
            </w:r>
            <w:r w:rsidRPr="005B361F">
              <w:rPr>
                <w:rFonts w:ascii="Times New Roman" w:hAnsi="Times New Roman"/>
                <w:color w:val="000000" w:themeColor="text1"/>
              </w:rPr>
              <w:t>or PUCCH transmission scheduled by a DCI with DL assignment</w:t>
            </w:r>
          </w:p>
        </w:tc>
      </w:tr>
    </w:tbl>
    <w:p w14:paraId="2F99CC81" w14:textId="77887399" w:rsidR="003B4411" w:rsidRPr="00997580" w:rsidRDefault="00B51601" w:rsidP="003B4411">
      <w:pPr>
        <w:pStyle w:val="3GPPText"/>
        <w:rPr>
          <w:lang w:eastAsia="zh-CN"/>
        </w:rPr>
      </w:pPr>
      <w:r>
        <w:rPr>
          <w:lang w:val="en-GB" w:eastAsia="zh-CN"/>
        </w:rPr>
        <w:t>T</w:t>
      </w:r>
      <w:r>
        <w:rPr>
          <w:rFonts w:hint="eastAsia"/>
          <w:lang w:val="en-GB" w:eastAsia="zh-CN"/>
        </w:rPr>
        <w:t>o</w:t>
      </w:r>
      <w:r>
        <w:rPr>
          <w:lang w:val="en-GB" w:eastAsia="zh-CN"/>
        </w:rPr>
        <w:t xml:space="preserve"> our understanding, </w:t>
      </w:r>
      <w:r w:rsidR="00CF0C64">
        <w:rPr>
          <w:lang w:val="en-GB" w:eastAsia="zh-CN"/>
        </w:rPr>
        <w:t xml:space="preserve">regarding </w:t>
      </w:r>
      <w:r w:rsidR="00CF0C64" w:rsidRPr="005B361F">
        <w:rPr>
          <w:color w:val="000000" w:themeColor="text1"/>
          <w:szCs w:val="22"/>
        </w:rPr>
        <w:t>PUCCH transmission scheduled by a DCI with DL assignment</w:t>
      </w:r>
      <w:r w:rsidR="00CF0C64">
        <w:rPr>
          <w:lang w:eastAsia="zh-CN"/>
        </w:rPr>
        <w:t xml:space="preserve">, </w:t>
      </w:r>
      <w:r w:rsidR="003B4411">
        <w:rPr>
          <w:lang w:val="en-GB" w:eastAsia="zh-CN"/>
        </w:rPr>
        <w:t xml:space="preserve">UE can perform HARQ-ACK feedback </w:t>
      </w:r>
      <w:r w:rsidR="003B4411">
        <w:rPr>
          <w:rFonts w:hint="eastAsia"/>
          <w:lang w:val="en-GB" w:eastAsia="zh-CN"/>
        </w:rPr>
        <w:t>for</w:t>
      </w:r>
      <w:r w:rsidR="003B4411">
        <w:rPr>
          <w:lang w:val="en-GB" w:eastAsia="zh-CN"/>
        </w:rPr>
        <w:t xml:space="preserve"> downlink data transmitted by each TRP in two </w:t>
      </w:r>
      <w:r w:rsidR="003B4411">
        <w:rPr>
          <w:rFonts w:hint="eastAsia"/>
          <w:lang w:val="en-GB" w:eastAsia="zh-CN"/>
        </w:rPr>
        <w:t>mode</w:t>
      </w:r>
      <w:r w:rsidR="003B4411">
        <w:rPr>
          <w:lang w:val="en-GB" w:eastAsia="zh-CN"/>
        </w:rPr>
        <w:t>s: mode of separate HARQ-ACK feedback and</w:t>
      </w:r>
      <w:r w:rsidR="003B4411" w:rsidRPr="00814566">
        <w:rPr>
          <w:rFonts w:hint="eastAsia"/>
          <w:lang w:val="en-GB" w:eastAsia="zh-CN"/>
        </w:rPr>
        <w:t xml:space="preserve"> </w:t>
      </w:r>
      <w:r w:rsidR="003B4411">
        <w:rPr>
          <w:rFonts w:hint="eastAsia"/>
          <w:lang w:val="en-GB" w:eastAsia="zh-CN"/>
        </w:rPr>
        <w:t>mode</w:t>
      </w:r>
      <w:r w:rsidR="003B4411">
        <w:rPr>
          <w:lang w:val="en-GB" w:eastAsia="zh-CN"/>
        </w:rPr>
        <w:t xml:space="preserve"> </w:t>
      </w:r>
      <w:r w:rsidR="003B4411">
        <w:rPr>
          <w:rFonts w:hint="eastAsia"/>
          <w:lang w:val="en-GB" w:eastAsia="zh-CN"/>
        </w:rPr>
        <w:t>of</w:t>
      </w:r>
      <w:r w:rsidR="003B4411">
        <w:rPr>
          <w:lang w:val="en-GB" w:eastAsia="zh-CN"/>
        </w:rPr>
        <w:t xml:space="preserve"> joint HARQ-ACK feedback. I</w:t>
      </w:r>
      <w:r w:rsidR="003B4411">
        <w:rPr>
          <w:rFonts w:hint="eastAsia"/>
          <w:lang w:val="en-GB" w:eastAsia="zh-CN"/>
        </w:rPr>
        <w:t>f</w:t>
      </w:r>
      <w:r w:rsidR="003B4411">
        <w:rPr>
          <w:lang w:val="en-GB" w:eastAsia="zh-CN"/>
        </w:rPr>
        <w:t xml:space="preserve"> </w:t>
      </w:r>
      <w:r w:rsidR="003B4411">
        <w:rPr>
          <w:rFonts w:hint="eastAsia"/>
          <w:lang w:val="en-GB" w:eastAsia="zh-CN"/>
        </w:rPr>
        <w:t>configured</w:t>
      </w:r>
      <w:r w:rsidR="003B4411">
        <w:rPr>
          <w:lang w:val="en-GB" w:eastAsia="zh-CN"/>
        </w:rPr>
        <w:t xml:space="preserve"> </w:t>
      </w:r>
      <w:r w:rsidR="003B4411">
        <w:rPr>
          <w:rFonts w:hint="eastAsia"/>
          <w:lang w:val="en-GB" w:eastAsia="zh-CN"/>
        </w:rPr>
        <w:t>with</w:t>
      </w:r>
      <w:r w:rsidR="003B4411">
        <w:rPr>
          <w:lang w:val="en-GB" w:eastAsia="zh-CN"/>
        </w:rPr>
        <w:t xml:space="preserve"> </w:t>
      </w:r>
      <w:r w:rsidR="003B4411">
        <w:rPr>
          <w:rFonts w:hint="eastAsia"/>
          <w:lang w:val="en-GB" w:eastAsia="zh-CN"/>
        </w:rPr>
        <w:t>joint</w:t>
      </w:r>
      <w:r w:rsidR="003B4411">
        <w:rPr>
          <w:lang w:val="en-GB" w:eastAsia="zh-CN"/>
        </w:rPr>
        <w:t xml:space="preserve"> </w:t>
      </w:r>
      <w:r w:rsidR="003B4411">
        <w:rPr>
          <w:rFonts w:hint="eastAsia"/>
          <w:lang w:val="en-GB" w:eastAsia="zh-CN"/>
        </w:rPr>
        <w:t>feed</w:t>
      </w:r>
      <w:r w:rsidR="003B4411">
        <w:rPr>
          <w:lang w:val="en-GB" w:eastAsia="zh-CN"/>
        </w:rPr>
        <w:t xml:space="preserve">back mode, UE shall feedback the HARQ-ACKs </w:t>
      </w:r>
      <w:r w:rsidR="003B4411">
        <w:rPr>
          <w:rFonts w:hint="eastAsia"/>
          <w:lang w:val="en-GB" w:eastAsia="zh-CN"/>
        </w:rPr>
        <w:t>of</w:t>
      </w:r>
      <w:r w:rsidR="003B4411">
        <w:rPr>
          <w:lang w:val="en-GB" w:eastAsia="zh-CN"/>
        </w:rPr>
        <w:t xml:space="preserve"> two TRPs </w:t>
      </w:r>
      <w:r w:rsidR="003B4411">
        <w:rPr>
          <w:rFonts w:hint="eastAsia"/>
          <w:lang w:val="en-GB" w:eastAsia="zh-CN"/>
        </w:rPr>
        <w:t>to</w:t>
      </w:r>
      <w:r w:rsidR="003B4411">
        <w:rPr>
          <w:lang w:val="en-GB" w:eastAsia="zh-CN"/>
        </w:rPr>
        <w:t xml:space="preserve"> one of the two TRPs</w:t>
      </w:r>
      <w:r w:rsidR="003B4411">
        <w:rPr>
          <w:rFonts w:hint="eastAsia"/>
          <w:lang w:val="en-GB" w:eastAsia="zh-CN"/>
        </w:rPr>
        <w:t>.</w:t>
      </w:r>
      <w:r w:rsidR="003B4411">
        <w:rPr>
          <w:lang w:val="en-GB" w:eastAsia="zh-CN"/>
        </w:rPr>
        <w:t xml:space="preserve"> I</w:t>
      </w:r>
      <w:r w:rsidR="003B4411">
        <w:rPr>
          <w:rFonts w:hint="eastAsia"/>
          <w:lang w:val="en-GB" w:eastAsia="zh-CN"/>
        </w:rPr>
        <w:t>f</w:t>
      </w:r>
      <w:r w:rsidR="003B4411">
        <w:rPr>
          <w:lang w:val="en-GB" w:eastAsia="zh-CN"/>
        </w:rPr>
        <w:t xml:space="preserve"> </w:t>
      </w:r>
      <w:r w:rsidR="003B4411">
        <w:rPr>
          <w:rFonts w:hint="eastAsia"/>
          <w:lang w:val="en-GB" w:eastAsia="zh-CN"/>
        </w:rPr>
        <w:t>configured</w:t>
      </w:r>
      <w:r w:rsidR="003B4411">
        <w:rPr>
          <w:lang w:val="en-GB" w:eastAsia="zh-CN"/>
        </w:rPr>
        <w:t xml:space="preserve"> </w:t>
      </w:r>
      <w:r w:rsidR="003B4411">
        <w:rPr>
          <w:rFonts w:hint="eastAsia"/>
          <w:lang w:val="en-GB" w:eastAsia="zh-CN"/>
        </w:rPr>
        <w:t>with</w:t>
      </w:r>
      <w:r w:rsidR="003B4411">
        <w:rPr>
          <w:lang w:val="en-GB" w:eastAsia="zh-CN"/>
        </w:rPr>
        <w:t xml:space="preserve"> separate HARQ-ACK </w:t>
      </w:r>
      <w:r w:rsidR="003B4411">
        <w:rPr>
          <w:rFonts w:hint="eastAsia"/>
          <w:lang w:val="en-GB" w:eastAsia="zh-CN"/>
        </w:rPr>
        <w:t>feed</w:t>
      </w:r>
      <w:r w:rsidR="003B4411">
        <w:rPr>
          <w:lang w:val="en-GB" w:eastAsia="zh-CN"/>
        </w:rPr>
        <w:t xml:space="preserve">back mode, however, UE shall feedback HARQ-ACK </w:t>
      </w:r>
      <w:r w:rsidR="003B4411">
        <w:rPr>
          <w:rFonts w:hint="eastAsia"/>
          <w:lang w:val="en-GB" w:eastAsia="zh-CN"/>
        </w:rPr>
        <w:t>corresponding to</w:t>
      </w:r>
      <w:r w:rsidR="003B4411">
        <w:rPr>
          <w:lang w:val="en-GB" w:eastAsia="zh-CN"/>
        </w:rPr>
        <w:t xml:space="preserve"> different TRP </w:t>
      </w:r>
      <w:r w:rsidR="003B4411">
        <w:rPr>
          <w:rFonts w:hint="eastAsia"/>
          <w:lang w:val="en-GB" w:eastAsia="zh-CN"/>
        </w:rPr>
        <w:t>using</w:t>
      </w:r>
      <w:r w:rsidR="003B4411">
        <w:rPr>
          <w:lang w:val="en-GB" w:eastAsia="zh-CN"/>
        </w:rPr>
        <w:t xml:space="preserve"> </w:t>
      </w:r>
      <w:r w:rsidR="003B4411">
        <w:rPr>
          <w:rFonts w:hint="eastAsia"/>
          <w:lang w:val="en-GB" w:eastAsia="zh-CN"/>
        </w:rPr>
        <w:t>independent</w:t>
      </w:r>
      <w:r w:rsidR="003B4411">
        <w:rPr>
          <w:lang w:val="en-GB" w:eastAsia="zh-CN"/>
        </w:rPr>
        <w:t xml:space="preserve"> PUCCH </w:t>
      </w:r>
      <w:r w:rsidR="003B4411">
        <w:rPr>
          <w:rFonts w:hint="eastAsia"/>
          <w:lang w:val="en-GB" w:eastAsia="zh-CN"/>
        </w:rPr>
        <w:t>resource</w:t>
      </w:r>
      <w:r w:rsidR="003B4411">
        <w:rPr>
          <w:lang w:val="en-GB" w:eastAsia="zh-CN"/>
        </w:rPr>
        <w:t>. Furthermore, U</w:t>
      </w:r>
      <w:r w:rsidR="003B4411" w:rsidRPr="00F46119">
        <w:rPr>
          <w:lang w:val="en-GB" w:eastAsia="zh-CN"/>
        </w:rPr>
        <w:t xml:space="preserve">E shall apply the indicated joint/UL TCI state specific to independent HARQ-ACK transmission scheduled by PDCCH on a CORESET that is associated with the same </w:t>
      </w:r>
      <w:r w:rsidR="003B4411" w:rsidRPr="00EE1006">
        <w:rPr>
          <w:i/>
          <w:iCs/>
          <w:lang w:val="en-GB" w:eastAsia="zh-CN"/>
        </w:rPr>
        <w:t>coresetPoolIndex</w:t>
      </w:r>
      <w:r w:rsidR="003B4411">
        <w:rPr>
          <w:lang w:val="en-GB" w:eastAsia="zh-CN"/>
        </w:rPr>
        <w:t>. The association wa</w:t>
      </w:r>
      <w:r w:rsidR="003B4411">
        <w:rPr>
          <w:rFonts w:hint="eastAsia"/>
          <w:lang w:val="en-GB" w:eastAsia="zh-CN"/>
        </w:rPr>
        <w:t>y</w:t>
      </w:r>
      <w:r w:rsidR="003B4411">
        <w:rPr>
          <w:lang w:val="en-GB" w:eastAsia="zh-CN"/>
        </w:rPr>
        <w:t xml:space="preserve"> </w:t>
      </w:r>
      <w:r w:rsidR="003B4411">
        <w:rPr>
          <w:rFonts w:hint="eastAsia"/>
          <w:lang w:val="en-GB" w:eastAsia="zh-CN"/>
        </w:rPr>
        <w:t>for</w:t>
      </w:r>
      <w:r w:rsidR="003B4411">
        <w:rPr>
          <w:lang w:val="en-GB" w:eastAsia="zh-CN"/>
        </w:rPr>
        <w:t xml:space="preserve"> PUCCH with separate HARQ-ACK with </w:t>
      </w:r>
      <w:r w:rsidR="003B4411">
        <w:rPr>
          <w:rFonts w:hint="eastAsia"/>
          <w:lang w:val="en-GB" w:eastAsia="zh-CN"/>
        </w:rPr>
        <w:t>indicated</w:t>
      </w:r>
      <w:r w:rsidR="003B4411">
        <w:rPr>
          <w:lang w:val="en-GB" w:eastAsia="zh-CN"/>
        </w:rPr>
        <w:t xml:space="preserve"> joint/UL TCI state </w:t>
      </w:r>
      <w:r w:rsidR="003B4411">
        <w:rPr>
          <w:rFonts w:hint="eastAsia"/>
          <w:lang w:val="en-GB" w:eastAsia="zh-CN"/>
        </w:rPr>
        <w:t>could</w:t>
      </w:r>
      <w:r w:rsidR="003B4411">
        <w:rPr>
          <w:lang w:val="en-GB" w:eastAsia="zh-CN"/>
        </w:rPr>
        <w:t xml:space="preserve"> be </w:t>
      </w:r>
      <w:r w:rsidR="003B4411">
        <w:rPr>
          <w:rFonts w:hint="eastAsia"/>
          <w:lang w:val="en-GB" w:eastAsia="zh-CN"/>
        </w:rPr>
        <w:t>re</w:t>
      </w:r>
      <w:r w:rsidR="003B4411">
        <w:rPr>
          <w:lang w:val="en-GB" w:eastAsia="zh-CN"/>
        </w:rPr>
        <w:t>used in Rel-18.</w:t>
      </w:r>
    </w:p>
    <w:p w14:paraId="3A47490E" w14:textId="6B546B02" w:rsidR="003B4411" w:rsidRDefault="003B4411" w:rsidP="003B4411">
      <w:pPr>
        <w:pStyle w:val="Proposal"/>
        <w:numPr>
          <w:ilvl w:val="0"/>
          <w:numId w:val="6"/>
        </w:numPr>
        <w:tabs>
          <w:tab w:val="clear" w:pos="1701"/>
        </w:tabs>
        <w:spacing w:before="100" w:beforeAutospacing="1"/>
        <w:rPr>
          <w:rFonts w:ascii="Times New Roman" w:eastAsia="宋体" w:hAnsi="Times New Roman"/>
          <w:sz w:val="22"/>
          <w:szCs w:val="22"/>
        </w:rPr>
      </w:pPr>
      <w:r w:rsidRPr="00766778">
        <w:rPr>
          <w:rFonts w:ascii="Times New Roman" w:eastAsia="宋体" w:hAnsi="Times New Roman"/>
          <w:sz w:val="22"/>
          <w:szCs w:val="22"/>
        </w:rPr>
        <w:t>On unified TCI framework extension for M-DCI based MTR</w:t>
      </w:r>
      <w:r w:rsidRPr="007337C1">
        <w:rPr>
          <w:rFonts w:ascii="Times New Roman" w:hAnsi="Times New Roman"/>
          <w:color w:val="000000" w:themeColor="text1"/>
          <w:sz w:val="22"/>
          <w:szCs w:val="22"/>
        </w:rPr>
        <w:t xml:space="preserve">P, </w:t>
      </w:r>
      <w:r w:rsidR="002E0A5B" w:rsidRPr="007337C1">
        <w:rPr>
          <w:rFonts w:ascii="Times New Roman" w:hAnsi="Times New Roman"/>
          <w:color w:val="000000" w:themeColor="text1"/>
          <w:sz w:val="22"/>
          <w:szCs w:val="22"/>
        </w:rPr>
        <w:t xml:space="preserve">regarding </w:t>
      </w:r>
      <w:r w:rsidR="002E0A5B" w:rsidRPr="005B361F">
        <w:rPr>
          <w:rFonts w:ascii="Times New Roman" w:hAnsi="Times New Roman"/>
          <w:color w:val="000000" w:themeColor="text1"/>
          <w:sz w:val="22"/>
          <w:szCs w:val="22"/>
        </w:rPr>
        <w:t>PUCCH transmission scheduled by a DCI with DL assignment</w:t>
      </w:r>
      <w:r w:rsidR="002E0A5B">
        <w:rPr>
          <w:rFonts w:ascii="Times New Roman" w:eastAsia="宋体" w:hAnsi="Times New Roman"/>
          <w:sz w:val="22"/>
          <w:szCs w:val="22"/>
        </w:rPr>
        <w:t xml:space="preserve">, </w:t>
      </w:r>
      <w:r w:rsidRPr="00766778">
        <w:rPr>
          <w:rFonts w:ascii="Times New Roman" w:eastAsia="宋体" w:hAnsi="Times New Roman"/>
          <w:sz w:val="22"/>
          <w:szCs w:val="22"/>
        </w:rPr>
        <w:t xml:space="preserve">at least for PUCCH with </w:t>
      </w:r>
      <w:r>
        <w:rPr>
          <w:rFonts w:ascii="Times New Roman" w:eastAsia="宋体" w:hAnsi="Times New Roman" w:hint="eastAsia"/>
          <w:sz w:val="22"/>
          <w:szCs w:val="22"/>
        </w:rPr>
        <w:t>separate</w:t>
      </w:r>
      <w:r>
        <w:rPr>
          <w:rFonts w:ascii="Times New Roman" w:eastAsia="宋体" w:hAnsi="Times New Roman"/>
          <w:sz w:val="22"/>
          <w:szCs w:val="22"/>
        </w:rPr>
        <w:t xml:space="preserve"> </w:t>
      </w:r>
      <w:r w:rsidRPr="00766778">
        <w:rPr>
          <w:rFonts w:ascii="Times New Roman" w:eastAsia="宋体" w:hAnsi="Times New Roman"/>
          <w:sz w:val="22"/>
          <w:szCs w:val="22"/>
        </w:rPr>
        <w:t>HARQ-ACK, UE shall apply the indicated joint/UL TCI state s</w:t>
      </w:r>
      <w:r>
        <w:rPr>
          <w:rFonts w:ascii="Times New Roman" w:eastAsia="宋体" w:hAnsi="Times New Roman" w:hint="eastAsia"/>
          <w:sz w:val="22"/>
          <w:szCs w:val="22"/>
        </w:rPr>
        <w:t>pe</w:t>
      </w:r>
      <w:r w:rsidRPr="00766778">
        <w:rPr>
          <w:rFonts w:ascii="Times New Roman" w:eastAsia="宋体" w:hAnsi="Times New Roman"/>
          <w:sz w:val="22"/>
          <w:szCs w:val="22"/>
        </w:rPr>
        <w:t xml:space="preserve">cific to </w:t>
      </w:r>
      <w:r>
        <w:rPr>
          <w:rFonts w:ascii="Times New Roman" w:eastAsia="宋体" w:hAnsi="Times New Roman" w:hint="eastAsia"/>
          <w:sz w:val="22"/>
          <w:szCs w:val="22"/>
        </w:rPr>
        <w:t>a</w:t>
      </w:r>
      <w:r>
        <w:rPr>
          <w:rFonts w:ascii="Times New Roman" w:eastAsia="宋体" w:hAnsi="Times New Roman"/>
          <w:sz w:val="22"/>
          <w:szCs w:val="22"/>
        </w:rPr>
        <w:t xml:space="preserve"> coresetPoolIndex value </w:t>
      </w:r>
      <w:r>
        <w:rPr>
          <w:rFonts w:ascii="Times New Roman" w:eastAsia="宋体" w:hAnsi="Times New Roman" w:hint="eastAsia"/>
          <w:sz w:val="22"/>
          <w:szCs w:val="22"/>
        </w:rPr>
        <w:t>to</w:t>
      </w:r>
      <w:r>
        <w:rPr>
          <w:rFonts w:ascii="Times New Roman" w:eastAsia="宋体" w:hAnsi="Times New Roman"/>
          <w:sz w:val="22"/>
          <w:szCs w:val="22"/>
        </w:rPr>
        <w:t xml:space="preserve"> </w:t>
      </w:r>
      <w:r w:rsidRPr="00766778">
        <w:rPr>
          <w:rFonts w:ascii="Times New Roman" w:eastAsia="宋体" w:hAnsi="Times New Roman"/>
          <w:sz w:val="22"/>
          <w:szCs w:val="22"/>
        </w:rPr>
        <w:t>HARQ-ACK transmission scheduled by PDCCH on a CORESET that is associated with the same coresetPoolIndex</w:t>
      </w:r>
      <w:r>
        <w:rPr>
          <w:rFonts w:ascii="Times New Roman" w:eastAsia="宋体" w:hAnsi="Times New Roman"/>
          <w:sz w:val="22"/>
          <w:szCs w:val="22"/>
        </w:rPr>
        <w:t>.</w:t>
      </w:r>
    </w:p>
    <w:p w14:paraId="4B6F9F03" w14:textId="77777777" w:rsidR="00FF0BCA" w:rsidRDefault="00FF0BCA" w:rsidP="00C87C8D"/>
    <w:p w14:paraId="5D8901FD" w14:textId="671E3C9A" w:rsidR="00B41BE0" w:rsidRDefault="00F531D0">
      <w:pPr>
        <w:pStyle w:val="3GPPH1"/>
        <w:rPr>
          <w:rFonts w:ascii="Times New Roman" w:hAnsi="Times New Roman"/>
        </w:rPr>
      </w:pPr>
      <w:r>
        <w:rPr>
          <w:rFonts w:ascii="Times New Roman" w:hAnsi="Times New Roman"/>
        </w:rPr>
        <w:t>Conclusion</w:t>
      </w:r>
    </w:p>
    <w:p w14:paraId="35DBF66A" w14:textId="77777777" w:rsidR="00862B3B" w:rsidRPr="00862B3B" w:rsidRDefault="00862B3B" w:rsidP="00862B3B">
      <w:pPr>
        <w:pStyle w:val="af7"/>
        <w:numPr>
          <w:ilvl w:val="0"/>
          <w:numId w:val="17"/>
        </w:numPr>
        <w:rPr>
          <w:rFonts w:ascii="Times New Roman" w:eastAsia="宋体" w:hAnsi="Times New Roman"/>
          <w:b/>
          <w:bCs/>
          <w:lang w:val="en-GB" w:eastAsia="zh-CN"/>
        </w:rPr>
      </w:pPr>
      <w:r w:rsidRPr="00862B3B">
        <w:rPr>
          <w:rFonts w:ascii="Times New Roman" w:eastAsia="宋体" w:hAnsi="Times New Roman"/>
          <w:b/>
          <w:bCs/>
          <w:lang w:val="en-GB" w:eastAsia="zh-CN"/>
        </w:rPr>
        <w:t xml:space="preserve">If </w:t>
      </w:r>
      <w:r w:rsidRPr="00862B3B">
        <w:rPr>
          <w:rFonts w:ascii="Times New Roman" w:eastAsia="宋体" w:hAnsi="Times New Roman" w:hint="eastAsia"/>
          <w:b/>
          <w:bCs/>
          <w:lang w:val="en-GB" w:eastAsia="zh-CN"/>
        </w:rPr>
        <w:t>a</w:t>
      </w:r>
      <w:r w:rsidRPr="00862B3B">
        <w:rPr>
          <w:rFonts w:ascii="Times New Roman" w:eastAsia="宋体" w:hAnsi="Times New Roman"/>
          <w:b/>
          <w:bCs/>
          <w:lang w:val="en-GB" w:eastAsia="zh-CN"/>
        </w:rPr>
        <w:t xml:space="preserve"> subset of TCI </w:t>
      </w:r>
      <w:r w:rsidRPr="00862B3B">
        <w:rPr>
          <w:rFonts w:ascii="Times New Roman" w:eastAsia="宋体" w:hAnsi="Times New Roman" w:hint="eastAsia"/>
          <w:b/>
          <w:bCs/>
          <w:lang w:val="en-GB" w:eastAsia="zh-CN"/>
        </w:rPr>
        <w:t>state</w:t>
      </w:r>
      <w:r w:rsidRPr="00862B3B">
        <w:rPr>
          <w:rFonts w:ascii="Times New Roman" w:eastAsia="宋体" w:hAnsi="Times New Roman"/>
          <w:b/>
          <w:bCs/>
          <w:lang w:val="en-GB" w:eastAsia="zh-CN"/>
        </w:rPr>
        <w:t xml:space="preserve">(s) </w:t>
      </w:r>
      <w:r w:rsidRPr="00862B3B">
        <w:rPr>
          <w:rFonts w:ascii="Times New Roman" w:eastAsia="宋体" w:hAnsi="Times New Roman" w:hint="eastAsia"/>
          <w:b/>
          <w:bCs/>
          <w:lang w:val="en-GB" w:eastAsia="zh-CN"/>
        </w:rPr>
        <w:t>is</w:t>
      </w:r>
      <w:r w:rsidRPr="00862B3B">
        <w:rPr>
          <w:rFonts w:ascii="Times New Roman" w:eastAsia="宋体" w:hAnsi="Times New Roman"/>
          <w:b/>
          <w:bCs/>
          <w:lang w:val="en-GB" w:eastAsia="zh-CN"/>
        </w:rPr>
        <w:t xml:space="preserve"> indicated to UE</w:t>
      </w:r>
      <w:r w:rsidRPr="00862B3B">
        <w:rPr>
          <w:rFonts w:ascii="Times New Roman" w:eastAsia="宋体" w:hAnsi="Times New Roman" w:hint="eastAsia"/>
          <w:b/>
          <w:bCs/>
          <w:lang w:val="en-GB" w:eastAsia="zh-CN"/>
        </w:rPr>
        <w:t>,</w:t>
      </w:r>
      <w:r w:rsidRPr="00862B3B">
        <w:rPr>
          <w:rFonts w:ascii="Times New Roman" w:eastAsia="宋体" w:hAnsi="Times New Roman"/>
          <w:b/>
          <w:bCs/>
          <w:lang w:val="en-GB" w:eastAsia="zh-CN"/>
        </w:rPr>
        <w:t xml:space="preserve"> and </w:t>
      </w:r>
      <w:r w:rsidRPr="00862B3B">
        <w:rPr>
          <w:rFonts w:ascii="Times New Roman" w:eastAsia="宋体" w:hAnsi="Times New Roman" w:hint="eastAsia"/>
          <w:b/>
          <w:bCs/>
          <w:lang w:val="en-GB" w:eastAsia="zh-CN"/>
        </w:rPr>
        <w:t>only</w:t>
      </w:r>
      <w:r w:rsidRPr="00862B3B">
        <w:rPr>
          <w:rFonts w:ascii="Times New Roman" w:eastAsia="宋体" w:hAnsi="Times New Roman"/>
          <w:b/>
          <w:bCs/>
          <w:lang w:val="en-GB" w:eastAsia="zh-CN"/>
        </w:rPr>
        <w:t xml:space="preserve"> </w:t>
      </w:r>
      <w:r w:rsidRPr="00862B3B">
        <w:rPr>
          <w:rFonts w:ascii="Times New Roman" w:eastAsia="宋体" w:hAnsi="Times New Roman" w:hint="eastAsia"/>
          <w:b/>
          <w:bCs/>
          <w:lang w:val="en-GB" w:eastAsia="zh-CN"/>
        </w:rPr>
        <w:t>one</w:t>
      </w:r>
      <w:r w:rsidRPr="00862B3B">
        <w:rPr>
          <w:rFonts w:ascii="Times New Roman" w:eastAsia="宋体" w:hAnsi="Times New Roman"/>
          <w:b/>
          <w:bCs/>
          <w:lang w:val="en-GB" w:eastAsia="zh-CN"/>
        </w:rPr>
        <w:t xml:space="preserve"> DL/joint TCI sta</w:t>
      </w:r>
      <w:r w:rsidRPr="00862B3B">
        <w:rPr>
          <w:rFonts w:ascii="Times New Roman" w:eastAsia="宋体" w:hAnsi="Times New Roman" w:hint="eastAsia"/>
          <w:b/>
          <w:bCs/>
          <w:lang w:val="en-GB" w:eastAsia="zh-CN"/>
        </w:rPr>
        <w:t>te</w:t>
      </w:r>
      <w:r w:rsidRPr="00862B3B">
        <w:rPr>
          <w:rFonts w:ascii="Times New Roman" w:eastAsia="宋体" w:hAnsi="Times New Roman"/>
          <w:b/>
          <w:bCs/>
          <w:lang w:val="en-GB" w:eastAsia="zh-CN"/>
        </w:rPr>
        <w:t xml:space="preserve"> </w:t>
      </w:r>
      <w:r w:rsidRPr="00862B3B">
        <w:rPr>
          <w:rFonts w:ascii="Times New Roman" w:eastAsia="宋体" w:hAnsi="Times New Roman" w:hint="eastAsia"/>
          <w:b/>
          <w:bCs/>
          <w:lang w:val="en-GB" w:eastAsia="zh-CN"/>
        </w:rPr>
        <w:t>and</w:t>
      </w:r>
      <w:r w:rsidRPr="00862B3B">
        <w:rPr>
          <w:rFonts w:ascii="Times New Roman" w:eastAsia="宋体" w:hAnsi="Times New Roman"/>
          <w:b/>
          <w:bCs/>
          <w:lang w:val="en-GB" w:eastAsia="zh-CN"/>
        </w:rPr>
        <w:t xml:space="preserve">/or </w:t>
      </w:r>
      <w:r w:rsidRPr="00862B3B">
        <w:rPr>
          <w:rFonts w:ascii="Times New Roman" w:eastAsia="宋体" w:hAnsi="Times New Roman" w:hint="eastAsia"/>
          <w:b/>
          <w:bCs/>
          <w:lang w:val="en-GB" w:eastAsia="zh-CN"/>
        </w:rPr>
        <w:t>only</w:t>
      </w:r>
      <w:r w:rsidRPr="00862B3B">
        <w:rPr>
          <w:rFonts w:ascii="Times New Roman" w:eastAsia="宋体" w:hAnsi="Times New Roman"/>
          <w:b/>
          <w:bCs/>
          <w:lang w:val="en-GB" w:eastAsia="zh-CN"/>
        </w:rPr>
        <w:t xml:space="preserve"> one UL TCI </w:t>
      </w:r>
      <w:r w:rsidRPr="00862B3B">
        <w:rPr>
          <w:rFonts w:ascii="Times New Roman" w:eastAsia="宋体" w:hAnsi="Times New Roman" w:hint="eastAsia"/>
          <w:b/>
          <w:bCs/>
          <w:lang w:val="en-GB" w:eastAsia="zh-CN"/>
        </w:rPr>
        <w:t>sta</w:t>
      </w:r>
      <w:r w:rsidRPr="00862B3B">
        <w:rPr>
          <w:rFonts w:ascii="Times New Roman" w:eastAsia="宋体" w:hAnsi="Times New Roman"/>
          <w:b/>
          <w:bCs/>
          <w:lang w:val="en-GB" w:eastAsia="zh-CN"/>
        </w:rPr>
        <w:t xml:space="preserve">te is in the subset, </w:t>
      </w:r>
      <w:r w:rsidRPr="00862B3B">
        <w:rPr>
          <w:rFonts w:ascii="Times New Roman" w:eastAsia="宋体" w:hAnsi="Times New Roman" w:hint="eastAsia"/>
          <w:b/>
          <w:bCs/>
          <w:lang w:val="en-GB" w:eastAsia="zh-CN"/>
        </w:rPr>
        <w:t>there</w:t>
      </w:r>
      <w:r w:rsidRPr="00862B3B">
        <w:rPr>
          <w:rFonts w:ascii="Times New Roman" w:eastAsia="宋体" w:hAnsi="Times New Roman"/>
          <w:b/>
          <w:bCs/>
          <w:lang w:val="en-GB" w:eastAsia="zh-CN"/>
        </w:rPr>
        <w:t xml:space="preserve"> </w:t>
      </w:r>
      <w:r w:rsidRPr="00862B3B">
        <w:rPr>
          <w:rFonts w:ascii="Times New Roman" w:eastAsia="宋体" w:hAnsi="Times New Roman" w:hint="eastAsia"/>
          <w:b/>
          <w:bCs/>
          <w:lang w:val="en-GB" w:eastAsia="zh-CN"/>
        </w:rPr>
        <w:t>are</w:t>
      </w:r>
      <w:r w:rsidRPr="00862B3B">
        <w:rPr>
          <w:rFonts w:ascii="Times New Roman" w:eastAsia="宋体" w:hAnsi="Times New Roman"/>
          <w:b/>
          <w:bCs/>
          <w:lang w:val="en-GB" w:eastAsia="zh-CN"/>
        </w:rPr>
        <w:t xml:space="preserve"> two possible alternatives for UE </w:t>
      </w:r>
      <w:r w:rsidRPr="00862B3B">
        <w:rPr>
          <w:rFonts w:ascii="Times New Roman" w:eastAsia="宋体" w:hAnsi="Times New Roman" w:hint="eastAsia"/>
          <w:b/>
          <w:bCs/>
          <w:lang w:val="en-GB" w:eastAsia="zh-CN"/>
        </w:rPr>
        <w:t>to</w:t>
      </w:r>
      <w:r w:rsidRPr="00862B3B">
        <w:rPr>
          <w:rFonts w:ascii="Times New Roman" w:eastAsia="宋体" w:hAnsi="Times New Roman"/>
          <w:b/>
          <w:bCs/>
          <w:lang w:val="en-GB" w:eastAsia="zh-CN"/>
        </w:rPr>
        <w:t xml:space="preserve"> use the </w:t>
      </w:r>
      <w:r w:rsidRPr="00862B3B">
        <w:rPr>
          <w:rFonts w:ascii="Times New Roman" w:eastAsia="宋体" w:hAnsi="Times New Roman" w:hint="eastAsia"/>
          <w:b/>
          <w:bCs/>
          <w:lang w:val="en-GB" w:eastAsia="zh-CN"/>
        </w:rPr>
        <w:t>indicated</w:t>
      </w:r>
      <w:r w:rsidRPr="00862B3B">
        <w:rPr>
          <w:rFonts w:ascii="Times New Roman" w:eastAsia="宋体" w:hAnsi="Times New Roman"/>
          <w:b/>
          <w:bCs/>
          <w:lang w:val="en-GB" w:eastAsia="zh-CN"/>
        </w:rPr>
        <w:t xml:space="preserve"> TCI st</w:t>
      </w:r>
      <w:r w:rsidRPr="00862B3B">
        <w:rPr>
          <w:rFonts w:ascii="Times New Roman" w:eastAsia="宋体" w:hAnsi="Times New Roman" w:hint="eastAsia"/>
          <w:b/>
          <w:bCs/>
          <w:lang w:val="en-GB" w:eastAsia="zh-CN"/>
        </w:rPr>
        <w:t>ate</w:t>
      </w:r>
      <w:r w:rsidRPr="00862B3B">
        <w:rPr>
          <w:rFonts w:ascii="Times New Roman" w:eastAsia="宋体" w:hAnsi="Times New Roman"/>
          <w:b/>
          <w:bCs/>
          <w:lang w:val="en-GB" w:eastAsia="zh-CN"/>
        </w:rPr>
        <w:t>. It can be considered to support both alternatives and study when to use a particular alternative.</w:t>
      </w:r>
    </w:p>
    <w:p w14:paraId="528921B0" w14:textId="77777777" w:rsidR="00862B3B" w:rsidRDefault="00862B3B" w:rsidP="00862B3B">
      <w:pPr>
        <w:pStyle w:val="Proposal"/>
        <w:numPr>
          <w:ilvl w:val="0"/>
          <w:numId w:val="7"/>
        </w:numPr>
        <w:tabs>
          <w:tab w:val="clear" w:pos="1304"/>
        </w:tabs>
        <w:rPr>
          <w:rFonts w:ascii="Times New Roman" w:eastAsia="宋体" w:hAnsi="Times New Roman"/>
          <w:sz w:val="22"/>
          <w:szCs w:val="22"/>
        </w:rPr>
      </w:pPr>
      <w:r>
        <w:rPr>
          <w:rFonts w:ascii="Times New Roman" w:eastAsia="宋体" w:hAnsi="Times New Roman"/>
          <w:sz w:val="22"/>
          <w:szCs w:val="22"/>
        </w:rPr>
        <w:t>A</w:t>
      </w:r>
      <w:r>
        <w:rPr>
          <w:rFonts w:ascii="Times New Roman" w:eastAsia="宋体" w:hAnsi="Times New Roman" w:hint="eastAsia"/>
          <w:sz w:val="22"/>
          <w:szCs w:val="22"/>
        </w:rPr>
        <w:t>lt</w:t>
      </w:r>
      <w:r>
        <w:rPr>
          <w:rFonts w:ascii="Times New Roman" w:eastAsia="宋体" w:hAnsi="Times New Roman"/>
          <w:sz w:val="22"/>
          <w:szCs w:val="22"/>
        </w:rPr>
        <w:t xml:space="preserve"> 1: To apply the </w:t>
      </w:r>
      <w:r>
        <w:rPr>
          <w:rFonts w:ascii="Times New Roman" w:eastAsia="宋体" w:hAnsi="Times New Roman" w:hint="eastAsia"/>
          <w:sz w:val="22"/>
          <w:szCs w:val="22"/>
        </w:rPr>
        <w:t>i</w:t>
      </w:r>
      <w:r>
        <w:rPr>
          <w:rFonts w:ascii="Times New Roman" w:eastAsia="宋体" w:hAnsi="Times New Roman"/>
          <w:sz w:val="22"/>
          <w:szCs w:val="22"/>
        </w:rPr>
        <w:t xml:space="preserve">ndicated TCI state </w:t>
      </w:r>
      <w:r>
        <w:rPr>
          <w:rFonts w:ascii="Times New Roman" w:eastAsia="宋体" w:hAnsi="Times New Roman" w:hint="eastAsia"/>
          <w:sz w:val="22"/>
          <w:szCs w:val="22"/>
        </w:rPr>
        <w:t>as</w:t>
      </w:r>
      <w:r>
        <w:rPr>
          <w:rFonts w:ascii="Times New Roman" w:eastAsia="宋体" w:hAnsi="Times New Roman"/>
          <w:sz w:val="22"/>
          <w:szCs w:val="22"/>
        </w:rPr>
        <w:t xml:space="preserve"> the only </w:t>
      </w:r>
      <w:r>
        <w:rPr>
          <w:rFonts w:ascii="Times New Roman" w:eastAsia="宋体" w:hAnsi="Times New Roman" w:hint="eastAsia"/>
          <w:sz w:val="22"/>
          <w:szCs w:val="22"/>
        </w:rPr>
        <w:t>unified</w:t>
      </w:r>
      <w:r>
        <w:rPr>
          <w:rFonts w:ascii="Times New Roman" w:eastAsia="宋体" w:hAnsi="Times New Roman"/>
          <w:sz w:val="22"/>
          <w:szCs w:val="22"/>
        </w:rPr>
        <w:t xml:space="preserve"> TCI state </w:t>
      </w:r>
      <w:r>
        <w:rPr>
          <w:rFonts w:ascii="Times New Roman" w:eastAsia="宋体" w:hAnsi="Times New Roman" w:hint="eastAsia"/>
          <w:sz w:val="22"/>
          <w:szCs w:val="22"/>
        </w:rPr>
        <w:t>for</w:t>
      </w:r>
      <w:r>
        <w:rPr>
          <w:rFonts w:ascii="Times New Roman" w:eastAsia="宋体" w:hAnsi="Times New Roman"/>
          <w:sz w:val="22"/>
          <w:szCs w:val="22"/>
        </w:rPr>
        <w:t xml:space="preserve"> downlink or</w:t>
      </w:r>
      <w:r>
        <w:rPr>
          <w:rFonts w:ascii="Times New Roman" w:eastAsia="宋体" w:hAnsi="Times New Roman" w:hint="eastAsia"/>
          <w:sz w:val="22"/>
          <w:szCs w:val="22"/>
        </w:rPr>
        <w:t>/and</w:t>
      </w:r>
      <w:r>
        <w:rPr>
          <w:rFonts w:ascii="Times New Roman" w:eastAsia="宋体" w:hAnsi="Times New Roman"/>
          <w:sz w:val="22"/>
          <w:szCs w:val="22"/>
        </w:rPr>
        <w:t xml:space="preserve"> uplink. </w:t>
      </w:r>
    </w:p>
    <w:p w14:paraId="71DE4D54" w14:textId="77777777" w:rsidR="00862B3B" w:rsidRDefault="00862B3B" w:rsidP="00862B3B">
      <w:pPr>
        <w:pStyle w:val="Proposal"/>
        <w:numPr>
          <w:ilvl w:val="0"/>
          <w:numId w:val="7"/>
        </w:numPr>
        <w:tabs>
          <w:tab w:val="clear" w:pos="1304"/>
        </w:tabs>
        <w:rPr>
          <w:rFonts w:ascii="Times New Roman" w:eastAsia="宋体" w:hAnsi="Times New Roman"/>
          <w:sz w:val="22"/>
          <w:szCs w:val="22"/>
        </w:rPr>
      </w:pPr>
      <w:r>
        <w:rPr>
          <w:rFonts w:ascii="Times New Roman" w:eastAsia="宋体" w:hAnsi="Times New Roman"/>
          <w:sz w:val="22"/>
          <w:szCs w:val="22"/>
        </w:rPr>
        <w:t xml:space="preserve">Alt 2: To update the </w:t>
      </w:r>
      <w:r>
        <w:rPr>
          <w:rFonts w:ascii="Times New Roman" w:eastAsia="宋体" w:hAnsi="Times New Roman" w:hint="eastAsia"/>
          <w:sz w:val="22"/>
          <w:szCs w:val="22"/>
        </w:rPr>
        <w:t>corresponding</w:t>
      </w:r>
      <w:r>
        <w:rPr>
          <w:rFonts w:ascii="Times New Roman" w:eastAsia="宋体" w:hAnsi="Times New Roman"/>
          <w:sz w:val="22"/>
          <w:szCs w:val="22"/>
        </w:rPr>
        <w:t xml:space="preserve"> TCI states </w:t>
      </w:r>
      <w:r>
        <w:rPr>
          <w:rFonts w:ascii="Times New Roman" w:eastAsia="宋体" w:hAnsi="Times New Roman" w:hint="eastAsia"/>
          <w:sz w:val="22"/>
          <w:szCs w:val="22"/>
        </w:rPr>
        <w:t>current</w:t>
      </w:r>
      <w:r>
        <w:rPr>
          <w:rFonts w:ascii="Times New Roman" w:eastAsia="宋体" w:hAnsi="Times New Roman"/>
          <w:sz w:val="22"/>
          <w:szCs w:val="22"/>
        </w:rPr>
        <w:t>ly applied.</w:t>
      </w:r>
    </w:p>
    <w:p w14:paraId="3872141E" w14:textId="24C3AF84" w:rsidR="00F3382B" w:rsidRPr="00E557FF" w:rsidRDefault="0078760D" w:rsidP="00E557FF">
      <w:pPr>
        <w:pStyle w:val="af7"/>
        <w:numPr>
          <w:ilvl w:val="0"/>
          <w:numId w:val="17"/>
        </w:numPr>
        <w:rPr>
          <w:rFonts w:ascii="Times New Roman" w:eastAsia="宋体" w:hAnsi="Times New Roman"/>
          <w:b/>
          <w:bCs/>
          <w:lang w:val="en-GB" w:eastAsia="zh-CN"/>
        </w:rPr>
      </w:pPr>
      <w:r w:rsidRPr="0078760D">
        <w:rPr>
          <w:rFonts w:ascii="Times New Roman" w:eastAsia="宋体" w:hAnsi="Times New Roman"/>
          <w:b/>
          <w:bCs/>
          <w:lang w:val="en-GB" w:eastAsia="zh-CN"/>
        </w:rPr>
        <w:t xml:space="preserve">In case that a single indicated TCI state is as the only unified TCI state (i.e., based on Alt </w:t>
      </w:r>
      <w:r w:rsidR="00914F0E">
        <w:rPr>
          <w:rFonts w:ascii="Times New Roman" w:eastAsia="宋体" w:hAnsi="Times New Roman"/>
          <w:b/>
          <w:bCs/>
          <w:lang w:val="en-GB" w:eastAsia="zh-CN"/>
        </w:rPr>
        <w:t>1</w:t>
      </w:r>
      <w:r w:rsidRPr="0078760D">
        <w:rPr>
          <w:rFonts w:ascii="Times New Roman" w:eastAsia="宋体" w:hAnsi="Times New Roman"/>
          <w:b/>
          <w:bCs/>
          <w:lang w:val="en-GB" w:eastAsia="zh-CN"/>
        </w:rPr>
        <w:t xml:space="preserve"> in Proposal 1), when MTRP configured grant PUSCH is within a time period applying one UL TCI state, the first SRS resource set and the associated SRI/TPMI are used for all the PUSCH repetitions</w:t>
      </w:r>
      <w:r w:rsidR="00E557FF" w:rsidRPr="00E557FF">
        <w:rPr>
          <w:rFonts w:ascii="Times New Roman" w:eastAsia="宋体" w:hAnsi="Times New Roman"/>
          <w:b/>
          <w:bCs/>
          <w:lang w:val="en-GB" w:eastAsia="zh-CN"/>
        </w:rPr>
        <w:t>.</w:t>
      </w:r>
    </w:p>
    <w:p w14:paraId="0C16893E" w14:textId="33C90CAC" w:rsidR="00EA718E" w:rsidRDefault="00EA718E" w:rsidP="00EA718E">
      <w:pPr>
        <w:pStyle w:val="af7"/>
        <w:numPr>
          <w:ilvl w:val="0"/>
          <w:numId w:val="17"/>
        </w:numPr>
        <w:rPr>
          <w:rFonts w:ascii="Times New Roman" w:eastAsia="宋体" w:hAnsi="Times New Roman"/>
          <w:b/>
          <w:bCs/>
          <w:lang w:val="en-GB" w:eastAsia="zh-CN"/>
        </w:rPr>
      </w:pPr>
      <w:r w:rsidRPr="00EA718E">
        <w:rPr>
          <w:rFonts w:ascii="Times New Roman" w:eastAsia="宋体" w:hAnsi="Times New Roman"/>
          <w:b/>
          <w:bCs/>
          <w:lang w:val="en-GB" w:eastAsia="zh-CN"/>
        </w:rPr>
        <w:lastRenderedPageBreak/>
        <w:t xml:space="preserve">In case that a single indicated TCI state is as the only unified TCI state (i.e., based on Alt </w:t>
      </w:r>
      <w:r w:rsidR="00914F0E">
        <w:rPr>
          <w:rFonts w:ascii="Times New Roman" w:eastAsia="宋体" w:hAnsi="Times New Roman"/>
          <w:b/>
          <w:bCs/>
          <w:lang w:val="en-GB" w:eastAsia="zh-CN"/>
        </w:rPr>
        <w:t>1</w:t>
      </w:r>
      <w:r w:rsidRPr="00EA718E">
        <w:rPr>
          <w:rFonts w:ascii="Times New Roman" w:eastAsia="宋体" w:hAnsi="Times New Roman"/>
          <w:b/>
          <w:bCs/>
          <w:lang w:val="en-GB" w:eastAsia="zh-CN"/>
        </w:rPr>
        <w:t xml:space="preserve"> in Proposal 1), when two linked PDCCH candidates for PDCCH repetition are within a time period applying one DL TCI state, the following alternatives should be considered for PDCCH monitoring.</w:t>
      </w:r>
    </w:p>
    <w:p w14:paraId="27369AB8" w14:textId="77777777" w:rsidR="00090A53" w:rsidRPr="002E2D3F" w:rsidRDefault="00090A53" w:rsidP="00A828DE">
      <w:pPr>
        <w:pStyle w:val="Proposal"/>
        <w:numPr>
          <w:ilvl w:val="0"/>
          <w:numId w:val="7"/>
        </w:numPr>
        <w:tabs>
          <w:tab w:val="clear" w:pos="1304"/>
        </w:tabs>
        <w:ind w:hanging="448"/>
        <w:rPr>
          <w:rFonts w:ascii="Times New Roman" w:eastAsia="宋体" w:hAnsi="Times New Roman"/>
          <w:sz w:val="22"/>
          <w:szCs w:val="22"/>
        </w:rPr>
      </w:pPr>
      <w:r w:rsidRPr="002E2D3F">
        <w:rPr>
          <w:rFonts w:ascii="Times New Roman" w:eastAsia="宋体" w:hAnsi="Times New Roman"/>
          <w:sz w:val="22"/>
          <w:szCs w:val="22"/>
        </w:rPr>
        <w:t>Alt.1: Both PDCCH candidates are monitored by using the one DL TCI state</w:t>
      </w:r>
      <w:r>
        <w:rPr>
          <w:rFonts w:ascii="Times New Roman" w:eastAsia="宋体" w:hAnsi="Times New Roman"/>
          <w:sz w:val="22"/>
          <w:szCs w:val="22"/>
        </w:rPr>
        <w:t>.</w:t>
      </w:r>
    </w:p>
    <w:p w14:paraId="74DA4F18" w14:textId="77777777" w:rsidR="00090A53" w:rsidRPr="00090A53" w:rsidRDefault="00090A53" w:rsidP="00A828DE">
      <w:pPr>
        <w:pStyle w:val="Proposal"/>
        <w:numPr>
          <w:ilvl w:val="0"/>
          <w:numId w:val="7"/>
        </w:numPr>
        <w:tabs>
          <w:tab w:val="clear" w:pos="1304"/>
        </w:tabs>
        <w:ind w:hanging="448"/>
        <w:rPr>
          <w:rFonts w:ascii="Times New Roman" w:eastAsia="宋体" w:hAnsi="Times New Roman"/>
          <w:sz w:val="22"/>
          <w:szCs w:val="22"/>
        </w:rPr>
      </w:pPr>
      <w:r w:rsidRPr="00966EEB">
        <w:rPr>
          <w:rFonts w:ascii="Times New Roman" w:eastAsia="宋体" w:hAnsi="Times New Roman"/>
          <w:sz w:val="22"/>
          <w:szCs w:val="22"/>
        </w:rPr>
        <w:t>Alt.2: Only one PDCCH candidate is monitored by using the one DL TCI state, i.e., falling back to PDCCH without repetition</w:t>
      </w:r>
      <w:r>
        <w:rPr>
          <w:rFonts w:ascii="Times New Roman" w:eastAsia="宋体" w:hAnsi="Times New Roman"/>
          <w:sz w:val="22"/>
          <w:szCs w:val="22"/>
        </w:rPr>
        <w:t>.</w:t>
      </w:r>
    </w:p>
    <w:p w14:paraId="1CAF52E8" w14:textId="05FE6D8B" w:rsidR="00E074C8" w:rsidRDefault="00BE2550" w:rsidP="00E074C8">
      <w:pPr>
        <w:pStyle w:val="af7"/>
        <w:numPr>
          <w:ilvl w:val="0"/>
          <w:numId w:val="17"/>
        </w:numPr>
        <w:rPr>
          <w:rFonts w:ascii="Times New Roman" w:eastAsia="宋体" w:hAnsi="Times New Roman"/>
          <w:b/>
          <w:bCs/>
          <w:lang w:val="en-GB" w:eastAsia="zh-CN"/>
        </w:rPr>
      </w:pPr>
      <w:r w:rsidRPr="00BE2550">
        <w:rPr>
          <w:rFonts w:ascii="Times New Roman" w:eastAsia="宋体" w:hAnsi="Times New Roman"/>
          <w:b/>
          <w:bCs/>
          <w:lang w:val="en-GB" w:eastAsia="zh-CN"/>
        </w:rPr>
        <w:t xml:space="preserve">For PDSCH reception in S-DCI based MTRP, regarding the default indicated joint/DL TCI state(s) for PDSCH reception scheduled/activated, Alt </w:t>
      </w:r>
      <w:r w:rsidR="00E842BE">
        <w:rPr>
          <w:rFonts w:ascii="Times New Roman" w:eastAsia="宋体" w:hAnsi="Times New Roman"/>
          <w:b/>
          <w:bCs/>
          <w:lang w:val="en-GB" w:eastAsia="zh-CN"/>
        </w:rPr>
        <w:t>5</w:t>
      </w:r>
      <w:r w:rsidRPr="00BE2550">
        <w:rPr>
          <w:rFonts w:ascii="Times New Roman" w:eastAsia="宋体" w:hAnsi="Times New Roman"/>
          <w:b/>
          <w:bCs/>
          <w:lang w:val="en-GB" w:eastAsia="zh-CN"/>
        </w:rPr>
        <w:t xml:space="preserve"> is preferred, i.e.,</w:t>
      </w:r>
    </w:p>
    <w:p w14:paraId="3EC6F2F2" w14:textId="510266F8" w:rsidR="00BE2550" w:rsidRPr="00BE2550" w:rsidRDefault="00BE2550" w:rsidP="00A828DE">
      <w:pPr>
        <w:pStyle w:val="Proposal"/>
        <w:numPr>
          <w:ilvl w:val="0"/>
          <w:numId w:val="7"/>
        </w:numPr>
        <w:tabs>
          <w:tab w:val="clear" w:pos="1304"/>
        </w:tabs>
        <w:ind w:hanging="448"/>
        <w:rPr>
          <w:rFonts w:ascii="Times New Roman" w:eastAsia="宋体" w:hAnsi="Times New Roman"/>
          <w:sz w:val="22"/>
          <w:szCs w:val="22"/>
        </w:rPr>
      </w:pPr>
      <w:r w:rsidRPr="00BE2550">
        <w:rPr>
          <w:rFonts w:ascii="Times New Roman" w:eastAsia="宋体" w:hAnsi="Times New Roman"/>
          <w:sz w:val="22"/>
          <w:szCs w:val="22"/>
        </w:rPr>
        <w:t xml:space="preserve">Alt </w:t>
      </w:r>
      <w:r w:rsidR="00E842BE">
        <w:rPr>
          <w:rFonts w:ascii="Times New Roman" w:eastAsia="宋体" w:hAnsi="Times New Roman"/>
          <w:sz w:val="22"/>
          <w:szCs w:val="22"/>
        </w:rPr>
        <w:t>5</w:t>
      </w:r>
      <w:r w:rsidRPr="00BE2550">
        <w:rPr>
          <w:rFonts w:ascii="Times New Roman" w:eastAsia="宋体" w:hAnsi="Times New Roman"/>
          <w:sz w:val="22"/>
          <w:szCs w:val="22"/>
        </w:rPr>
        <w:t>: The UE continuously applies the applicable joint/DL TCI state(s) for PDSCH reception after receiving a DCI without TCI field.</w:t>
      </w:r>
    </w:p>
    <w:p w14:paraId="06DAF34C" w14:textId="5AC23AF0" w:rsidR="00E074C8" w:rsidRPr="00E074C8" w:rsidRDefault="00FB7919" w:rsidP="00E074C8">
      <w:pPr>
        <w:pStyle w:val="af7"/>
        <w:numPr>
          <w:ilvl w:val="0"/>
          <w:numId w:val="17"/>
        </w:numPr>
        <w:rPr>
          <w:rFonts w:ascii="Times New Roman" w:eastAsia="宋体" w:hAnsi="Times New Roman"/>
          <w:b/>
          <w:bCs/>
          <w:lang w:val="en-GB" w:eastAsia="zh-CN"/>
        </w:rPr>
      </w:pPr>
      <w:r w:rsidRPr="00FB7919">
        <w:rPr>
          <w:rFonts w:ascii="Times New Roman" w:eastAsia="宋体" w:hAnsi="Times New Roman"/>
          <w:b/>
          <w:bCs/>
          <w:lang w:val="en-GB" w:eastAsia="zh-CN"/>
        </w:rPr>
        <w:t>When PUSCH scheduled by a fallback DCI is within a time period applying two UL TCI states, the first UL TCI state is used for the PUSCH</w:t>
      </w:r>
      <w:r w:rsidR="00E074C8" w:rsidRPr="00E074C8">
        <w:rPr>
          <w:rFonts w:ascii="Times New Roman" w:eastAsia="宋体" w:hAnsi="Times New Roman"/>
          <w:b/>
          <w:bCs/>
          <w:lang w:val="en-GB" w:eastAsia="zh-CN"/>
        </w:rPr>
        <w:t>.</w:t>
      </w:r>
    </w:p>
    <w:p w14:paraId="36EBCC52" w14:textId="3C6F2FA0" w:rsidR="00E074C8" w:rsidRPr="00E074C8" w:rsidRDefault="00490932" w:rsidP="00E074C8">
      <w:pPr>
        <w:pStyle w:val="Proposal"/>
        <w:numPr>
          <w:ilvl w:val="0"/>
          <w:numId w:val="17"/>
        </w:numPr>
        <w:spacing w:before="100" w:beforeAutospacing="1"/>
        <w:rPr>
          <w:rFonts w:ascii="Times New Roman" w:eastAsia="宋体" w:hAnsi="Times New Roman"/>
          <w:sz w:val="22"/>
          <w:szCs w:val="22"/>
        </w:rPr>
      </w:pPr>
      <w:r w:rsidRPr="00490932">
        <w:rPr>
          <w:rFonts w:ascii="Times New Roman" w:eastAsia="宋体" w:hAnsi="Times New Roman"/>
          <w:sz w:val="22"/>
          <w:szCs w:val="22"/>
        </w:rPr>
        <w:t>It should be considered to introduce an indicator to associate one of the indicated TCI states with aperiodic CSI-RS, and it should be considered to introduce an indicator associate one of the indicated TCI states with aperiodic SRS</w:t>
      </w:r>
      <w:r w:rsidR="00D807A3" w:rsidRPr="00D807A3">
        <w:rPr>
          <w:rFonts w:ascii="Times New Roman" w:eastAsia="宋体" w:hAnsi="Times New Roman"/>
          <w:sz w:val="22"/>
          <w:szCs w:val="22"/>
        </w:rPr>
        <w:t>.</w:t>
      </w:r>
    </w:p>
    <w:p w14:paraId="44F515E0" w14:textId="4488F893" w:rsidR="00A91268" w:rsidRDefault="007337C1" w:rsidP="00A91268">
      <w:pPr>
        <w:pStyle w:val="Proposal"/>
        <w:numPr>
          <w:ilvl w:val="0"/>
          <w:numId w:val="17"/>
        </w:numPr>
        <w:tabs>
          <w:tab w:val="clear" w:pos="1701"/>
        </w:tabs>
        <w:spacing w:before="100" w:beforeAutospacing="1"/>
        <w:rPr>
          <w:rFonts w:ascii="Times New Roman" w:eastAsia="宋体" w:hAnsi="Times New Roman"/>
          <w:sz w:val="22"/>
          <w:szCs w:val="22"/>
        </w:rPr>
      </w:pPr>
      <w:r w:rsidRPr="007337C1">
        <w:rPr>
          <w:rFonts w:ascii="Times New Roman" w:eastAsia="宋体" w:hAnsi="Times New Roman"/>
          <w:sz w:val="22"/>
          <w:szCs w:val="22"/>
        </w:rPr>
        <w:t>On unified TCI framework extension for M-DCI based MTRP, regarding PUCCH transmission scheduled by a DCI with DL assignment, at least for PUCCH with separate HARQ-ACK, UE shall apply the indicated joint/UL TCI state specific to a coresetPoolIndex value to HARQ-ACK transmission scheduled by PDCCH on a CORESET that is associated with the same coresetPoolIndex</w:t>
      </w:r>
      <w:r w:rsidR="00A91268">
        <w:rPr>
          <w:rFonts w:ascii="Times New Roman" w:eastAsia="宋体" w:hAnsi="Times New Roman"/>
          <w:sz w:val="22"/>
          <w:szCs w:val="22"/>
        </w:rPr>
        <w:t>.</w:t>
      </w:r>
    </w:p>
    <w:p w14:paraId="0FBB3E66" w14:textId="6DC8BC87" w:rsidR="00664C40" w:rsidRPr="00664C40" w:rsidRDefault="00664C40" w:rsidP="000259F8"/>
    <w:p w14:paraId="5B231430" w14:textId="77777777" w:rsidR="00B41BE0" w:rsidRDefault="00F531D0">
      <w:pPr>
        <w:pStyle w:val="3GPPH1"/>
        <w:rPr>
          <w:rFonts w:ascii="Times New Roman" w:hAnsi="Times New Roman"/>
          <w:lang w:val="en-US"/>
        </w:rPr>
      </w:pPr>
      <w:r>
        <w:rPr>
          <w:rFonts w:ascii="Times New Roman" w:hAnsi="Times New Roman"/>
          <w:lang w:val="en-US"/>
        </w:rPr>
        <w:t>Reference</w:t>
      </w:r>
    </w:p>
    <w:p w14:paraId="73EF9340" w14:textId="49A542E0" w:rsidR="00E47937" w:rsidRDefault="00F531D0">
      <w:pPr>
        <w:pStyle w:val="af7"/>
        <w:widowControl w:val="0"/>
        <w:numPr>
          <w:ilvl w:val="0"/>
          <w:numId w:val="5"/>
        </w:numPr>
        <w:tabs>
          <w:tab w:val="left" w:pos="708"/>
        </w:tabs>
        <w:autoSpaceDN w:val="0"/>
        <w:spacing w:after="60"/>
        <w:rPr>
          <w:rFonts w:ascii="Times New Roman" w:eastAsia="宋体" w:hAnsi="Times New Roman"/>
          <w:szCs w:val="20"/>
        </w:rPr>
      </w:pPr>
      <w:bookmarkStart w:id="4" w:name="_Ref95477855"/>
      <w:r>
        <w:rPr>
          <w:rFonts w:ascii="Times New Roman" w:eastAsia="宋体" w:hAnsi="Times New Roman"/>
          <w:szCs w:val="20"/>
        </w:rPr>
        <w:t>RP-213598, New WID: MIMO Evolution for Downlink and Uplink, RAN#94</w:t>
      </w:r>
      <w:r w:rsidR="00797617">
        <w:rPr>
          <w:rFonts w:ascii="Times New Roman" w:eastAsia="宋体" w:hAnsi="Times New Roman"/>
          <w:szCs w:val="20"/>
        </w:rPr>
        <w:t>-e</w:t>
      </w:r>
      <w:r>
        <w:rPr>
          <w:rFonts w:ascii="Times New Roman" w:eastAsia="宋体" w:hAnsi="Times New Roman"/>
          <w:szCs w:val="20"/>
        </w:rPr>
        <w:t>, Dec</w:t>
      </w:r>
      <w:r w:rsidR="000C7B6B">
        <w:rPr>
          <w:rFonts w:ascii="Times New Roman" w:eastAsia="宋体" w:hAnsi="Times New Roman"/>
          <w:szCs w:val="20"/>
        </w:rPr>
        <w:t>.</w:t>
      </w:r>
      <w:r>
        <w:rPr>
          <w:rFonts w:ascii="Times New Roman" w:eastAsia="宋体" w:hAnsi="Times New Roman"/>
          <w:szCs w:val="20"/>
        </w:rPr>
        <w:t xml:space="preserve"> 6-17, 2021.</w:t>
      </w:r>
      <w:bookmarkEnd w:id="4"/>
    </w:p>
    <w:p w14:paraId="736288B9" w14:textId="77777777" w:rsidR="00247598" w:rsidRPr="005D126E" w:rsidRDefault="00247598" w:rsidP="00247598">
      <w:pPr>
        <w:pStyle w:val="af7"/>
        <w:widowControl w:val="0"/>
        <w:numPr>
          <w:ilvl w:val="0"/>
          <w:numId w:val="5"/>
        </w:numPr>
        <w:tabs>
          <w:tab w:val="left" w:pos="708"/>
        </w:tabs>
        <w:autoSpaceDN w:val="0"/>
        <w:spacing w:after="60"/>
        <w:rPr>
          <w:rFonts w:ascii="Times New Roman" w:eastAsia="宋体" w:hAnsi="Times New Roman"/>
          <w:szCs w:val="20"/>
        </w:rPr>
      </w:pPr>
      <w:r w:rsidRPr="00122616">
        <w:rPr>
          <w:rFonts w:ascii="Times New Roman" w:eastAsia="宋体" w:hAnsi="Times New Roman"/>
          <w:szCs w:val="20"/>
        </w:rPr>
        <w:t>3GPP RAN1 #11</w:t>
      </w:r>
      <w:r>
        <w:rPr>
          <w:rFonts w:ascii="Times New Roman" w:eastAsia="宋体" w:hAnsi="Times New Roman"/>
          <w:szCs w:val="20"/>
        </w:rPr>
        <w:t>1, Chairman’s Notes</w:t>
      </w:r>
      <w:r>
        <w:rPr>
          <w:rFonts w:ascii="Times New Roman" w:eastAsia="宋体" w:hAnsi="Times New Roman" w:hint="eastAsia"/>
          <w:szCs w:val="20"/>
          <w:lang w:eastAsia="zh-CN"/>
        </w:rPr>
        <w:t>,</w:t>
      </w:r>
      <w:r>
        <w:rPr>
          <w:rFonts w:ascii="Times New Roman" w:eastAsia="宋体" w:hAnsi="Times New Roman"/>
          <w:szCs w:val="20"/>
          <w:lang w:eastAsia="zh-CN"/>
        </w:rPr>
        <w:t xml:space="preserve"> </w:t>
      </w:r>
      <w:r>
        <w:rPr>
          <w:rFonts w:ascii="Times New Roman" w:eastAsia="宋体" w:hAnsi="Times New Roman"/>
          <w:szCs w:val="20"/>
        </w:rPr>
        <w:t>Nov</w:t>
      </w:r>
      <w:r>
        <w:rPr>
          <w:rFonts w:ascii="Times New Roman" w:eastAsia="宋体" w:hAnsi="Times New Roman" w:hint="eastAsia"/>
          <w:szCs w:val="20"/>
          <w:lang w:eastAsia="zh-CN"/>
        </w:rPr>
        <w:t>.</w:t>
      </w:r>
      <w:r>
        <w:rPr>
          <w:rFonts w:ascii="Times New Roman" w:eastAsia="宋体" w:hAnsi="Times New Roman"/>
          <w:szCs w:val="20"/>
          <w:lang w:eastAsia="zh-CN"/>
        </w:rPr>
        <w:t xml:space="preserve"> 14-18, 2022.</w:t>
      </w:r>
    </w:p>
    <w:p w14:paraId="79EA4D38" w14:textId="3C678EC0" w:rsidR="002C5E31" w:rsidRPr="002C5E31" w:rsidRDefault="00000000" w:rsidP="002C5E31">
      <w:pPr>
        <w:pStyle w:val="af7"/>
        <w:widowControl w:val="0"/>
        <w:numPr>
          <w:ilvl w:val="0"/>
          <w:numId w:val="5"/>
        </w:numPr>
        <w:tabs>
          <w:tab w:val="left" w:pos="708"/>
        </w:tabs>
        <w:autoSpaceDN w:val="0"/>
        <w:spacing w:after="60"/>
        <w:rPr>
          <w:rFonts w:ascii="Times New Roman" w:eastAsia="宋体" w:hAnsi="Times New Roman"/>
          <w:szCs w:val="20"/>
        </w:rPr>
      </w:pPr>
      <w:hyperlink r:id="rId17" w:history="1">
        <w:r w:rsidR="002C5E31" w:rsidRPr="00D2208F">
          <w:rPr>
            <w:rFonts w:ascii="Times New Roman" w:eastAsia="宋体" w:hAnsi="Times New Roman"/>
          </w:rPr>
          <w:t>R1-2212878</w:t>
        </w:r>
      </w:hyperlink>
      <w:r w:rsidR="002C5E31">
        <w:rPr>
          <w:rFonts w:ascii="Times New Roman" w:eastAsia="宋体" w:hAnsi="Times New Roman"/>
          <w:szCs w:val="20"/>
        </w:rPr>
        <w:t xml:space="preserve">, </w:t>
      </w:r>
      <w:r w:rsidR="002C5E31" w:rsidRPr="00D2208F">
        <w:rPr>
          <w:rFonts w:ascii="Times New Roman" w:eastAsia="宋体" w:hAnsi="Times New Roman"/>
          <w:szCs w:val="20"/>
        </w:rPr>
        <w:t>Moderator summary on extension of unified TCI framework (Round 2)</w:t>
      </w:r>
      <w:r w:rsidR="002C5E31">
        <w:rPr>
          <w:rFonts w:ascii="Times New Roman" w:eastAsia="宋体" w:hAnsi="Times New Roman"/>
          <w:szCs w:val="20"/>
        </w:rPr>
        <w:t>, RAN1#111, Nov</w:t>
      </w:r>
      <w:r w:rsidR="002C5E31">
        <w:rPr>
          <w:rFonts w:ascii="Times New Roman" w:eastAsia="宋体" w:hAnsi="Times New Roman" w:hint="eastAsia"/>
          <w:szCs w:val="20"/>
          <w:lang w:eastAsia="zh-CN"/>
        </w:rPr>
        <w:t>.</w:t>
      </w:r>
      <w:r w:rsidR="002C5E31">
        <w:rPr>
          <w:rFonts w:ascii="Times New Roman" w:eastAsia="宋体" w:hAnsi="Times New Roman"/>
          <w:szCs w:val="20"/>
          <w:lang w:eastAsia="zh-CN"/>
        </w:rPr>
        <w:t xml:space="preserve"> 14-18, 2022.</w:t>
      </w:r>
    </w:p>
    <w:sectPr w:rsidR="002C5E31" w:rsidRPr="002C5E31">
      <w:headerReference w:type="even" r:id="rId18"/>
      <w:footerReference w:type="even" r:id="rId19"/>
      <w:footerReference w:type="default" r:id="rId20"/>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703DC" w14:textId="77777777" w:rsidR="00CF5085" w:rsidRDefault="00CF5085">
      <w:pPr>
        <w:spacing w:after="0"/>
      </w:pPr>
      <w:r>
        <w:separator/>
      </w:r>
    </w:p>
  </w:endnote>
  <w:endnote w:type="continuationSeparator" w:id="0">
    <w:p w14:paraId="1ACD842D" w14:textId="77777777" w:rsidR="00CF5085" w:rsidRDefault="00CF50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NewPSMT">
    <w:altName w:val="Courier New"/>
    <w:panose1 w:val="00000000000000000000"/>
    <w:charset w:val="00"/>
    <w:family w:val="roman"/>
    <w:notTrueType/>
    <w:pitch w:val="default"/>
  </w:font>
  <w:font w:name="TimesNewRomanPS-ItalicMT">
    <w:altName w:val="Times New Roman"/>
    <w:charset w:val="00"/>
    <w:family w:val="roman"/>
    <w:pitch w:val="default"/>
  </w:font>
  <w:font w:name="Cordia New">
    <w:panose1 w:val="020B0304020202020204"/>
    <w:charset w:val="DE"/>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6ADF3" w14:textId="2CEC91E6" w:rsidR="00B41BE0" w:rsidRDefault="00F531D0">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D16070">
      <w:rPr>
        <w:rStyle w:val="CharChar2"/>
        <w:noProof/>
      </w:rPr>
      <w:t>1</w:t>
    </w:r>
    <w:r>
      <w:rPr>
        <w:rStyle w:val="CharChar2"/>
      </w:rPr>
      <w:fldChar w:fldCharType="end"/>
    </w:r>
  </w:p>
  <w:p w14:paraId="004C0EA9" w14:textId="77777777" w:rsidR="00B41BE0" w:rsidRDefault="00B41BE0">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532D4" w14:textId="77777777" w:rsidR="00B41BE0" w:rsidRDefault="00F531D0">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12</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C5A22" w14:textId="77777777" w:rsidR="00CF5085" w:rsidRDefault="00CF5085">
      <w:pPr>
        <w:spacing w:after="0"/>
      </w:pPr>
      <w:r>
        <w:separator/>
      </w:r>
    </w:p>
  </w:footnote>
  <w:footnote w:type="continuationSeparator" w:id="0">
    <w:p w14:paraId="6A4174E1" w14:textId="77777777" w:rsidR="00CF5085" w:rsidRDefault="00CF50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6266F" w14:textId="77777777" w:rsidR="00B41BE0" w:rsidRDefault="00F531D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76"/>
        </w:tabs>
        <w:ind w:left="0" w:firstLine="0"/>
      </w:pPr>
      <w:rPr>
        <w:rFonts w:hint="default"/>
        <w:i w:val="0"/>
        <w:sz w:val="32"/>
        <w:szCs w:val="32"/>
        <w:lang w:val="en-US"/>
      </w:rPr>
    </w:lvl>
    <w:lvl w:ilvl="2">
      <w:start w:val="1"/>
      <w:numFmt w:val="decimal"/>
      <w:pStyle w:val="3"/>
      <w:lvlText w:val="%1.%2.%3"/>
      <w:lvlJc w:val="left"/>
      <w:pPr>
        <w:tabs>
          <w:tab w:val="left" w:pos="1277"/>
        </w:tabs>
        <w:ind w:left="1277"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1E0D58"/>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 w15:restartNumberingAfterBreak="0">
    <w:nsid w:val="0CE73AF7"/>
    <w:multiLevelType w:val="multilevel"/>
    <w:tmpl w:val="CCE62EAC"/>
    <w:lvl w:ilvl="0">
      <w:start w:val="1"/>
      <w:numFmt w:val="bullet"/>
      <w:lvlText w:val=""/>
      <w:lvlJc w:val="left"/>
      <w:pPr>
        <w:tabs>
          <w:tab w:val="num" w:pos="0"/>
        </w:tabs>
        <w:ind w:left="1200" w:hanging="480"/>
      </w:pPr>
      <w:rPr>
        <w:rFonts w:ascii="Wingdings" w:hAnsi="Wingdings" w:hint="default"/>
      </w:rPr>
    </w:lvl>
    <w:lvl w:ilvl="1">
      <w:start w:val="1"/>
      <w:numFmt w:val="bullet"/>
      <w:lvlText w:val=""/>
      <w:lvlJc w:val="left"/>
      <w:pPr>
        <w:tabs>
          <w:tab w:val="num" w:pos="0"/>
        </w:tabs>
        <w:ind w:left="1680" w:hanging="480"/>
      </w:pPr>
      <w:rPr>
        <w:rFonts w:ascii="Wingdings" w:hAnsi="Wingdings" w:hint="default"/>
      </w:rPr>
    </w:lvl>
    <w:lvl w:ilvl="2">
      <w:start w:val="1"/>
      <w:numFmt w:val="bullet"/>
      <w:lvlText w:val=""/>
      <w:lvlJc w:val="left"/>
      <w:pPr>
        <w:tabs>
          <w:tab w:val="num" w:pos="0"/>
        </w:tabs>
        <w:ind w:left="2160" w:hanging="480"/>
      </w:pPr>
      <w:rPr>
        <w:rFonts w:ascii="Wingdings" w:hAnsi="Wingdings" w:hint="default"/>
      </w:rPr>
    </w:lvl>
    <w:lvl w:ilvl="3">
      <w:start w:val="1"/>
      <w:numFmt w:val="bullet"/>
      <w:lvlText w:val=""/>
      <w:lvlJc w:val="left"/>
      <w:pPr>
        <w:tabs>
          <w:tab w:val="num" w:pos="0"/>
        </w:tabs>
        <w:ind w:left="2640" w:hanging="480"/>
      </w:pPr>
      <w:rPr>
        <w:rFonts w:ascii="Wingdings" w:hAnsi="Wingdings" w:hint="default"/>
      </w:rPr>
    </w:lvl>
    <w:lvl w:ilvl="4">
      <w:start w:val="1"/>
      <w:numFmt w:val="bullet"/>
      <w:lvlText w:val=""/>
      <w:lvlJc w:val="left"/>
      <w:pPr>
        <w:tabs>
          <w:tab w:val="num" w:pos="0"/>
        </w:tabs>
        <w:ind w:left="3120" w:hanging="480"/>
      </w:pPr>
      <w:rPr>
        <w:rFonts w:ascii="Wingdings" w:hAnsi="Wingdings" w:hint="default"/>
      </w:rPr>
    </w:lvl>
    <w:lvl w:ilvl="5">
      <w:start w:val="1"/>
      <w:numFmt w:val="bullet"/>
      <w:lvlText w:val=""/>
      <w:lvlJc w:val="left"/>
      <w:pPr>
        <w:tabs>
          <w:tab w:val="num" w:pos="0"/>
        </w:tabs>
        <w:ind w:left="3600" w:hanging="480"/>
      </w:pPr>
      <w:rPr>
        <w:rFonts w:ascii="Wingdings" w:hAnsi="Wingdings" w:hint="default"/>
      </w:rPr>
    </w:lvl>
    <w:lvl w:ilvl="6">
      <w:start w:val="1"/>
      <w:numFmt w:val="bullet"/>
      <w:lvlText w:val=""/>
      <w:lvlJc w:val="left"/>
      <w:pPr>
        <w:tabs>
          <w:tab w:val="num" w:pos="0"/>
        </w:tabs>
        <w:ind w:left="4080" w:hanging="480"/>
      </w:pPr>
      <w:rPr>
        <w:rFonts w:ascii="Wingdings" w:hAnsi="Wingdings" w:hint="default"/>
      </w:rPr>
    </w:lvl>
    <w:lvl w:ilvl="7">
      <w:start w:val="1"/>
      <w:numFmt w:val="bullet"/>
      <w:lvlText w:val=""/>
      <w:lvlJc w:val="left"/>
      <w:pPr>
        <w:tabs>
          <w:tab w:val="num" w:pos="0"/>
        </w:tabs>
        <w:ind w:left="4560" w:hanging="480"/>
      </w:pPr>
      <w:rPr>
        <w:rFonts w:ascii="Wingdings" w:hAnsi="Wingdings" w:hint="default"/>
      </w:rPr>
    </w:lvl>
    <w:lvl w:ilvl="8">
      <w:start w:val="1"/>
      <w:numFmt w:val="bullet"/>
      <w:lvlText w:val=""/>
      <w:lvlJc w:val="left"/>
      <w:pPr>
        <w:tabs>
          <w:tab w:val="num" w:pos="0"/>
        </w:tabs>
        <w:ind w:left="5040" w:hanging="480"/>
      </w:pPr>
      <w:rPr>
        <w:rFonts w:ascii="Wingdings" w:hAnsi="Wingdings" w:hint="default"/>
      </w:rPr>
    </w:lvl>
  </w:abstractNum>
  <w:abstractNum w:abstractNumId="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4A250BA"/>
    <w:multiLevelType w:val="multilevel"/>
    <w:tmpl w:val="5E2E67F8"/>
    <w:lvl w:ilvl="0">
      <w:start w:val="1"/>
      <w:numFmt w:val="decimal"/>
      <w:lvlText w:val="%1."/>
      <w:lvlJc w:val="left"/>
      <w:pPr>
        <w:ind w:left="840" w:hanging="420"/>
      </w:pPr>
      <w:rPr>
        <w:rFonts w:ascii="Times New Roman" w:hAnsi="Times New Roman" w:cs="Times New Roman" w:hint="default"/>
      </w:rPr>
    </w:lvl>
    <w:lvl w:ilv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5FC12FC"/>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7" w15:restartNumberingAfterBreak="0">
    <w:nsid w:val="1BD43C2F"/>
    <w:multiLevelType w:val="multilevel"/>
    <w:tmpl w:val="0810A9EA"/>
    <w:lvl w:ilvl="0">
      <w:start w:val="1"/>
      <w:numFmt w:val="decimal"/>
      <w:lvlText w:val="%1."/>
      <w:lvlJc w:val="left"/>
      <w:pPr>
        <w:ind w:left="840" w:hanging="420"/>
      </w:pPr>
      <w:rPr>
        <w:rFont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7D37CEB"/>
    <w:multiLevelType w:val="multilevel"/>
    <w:tmpl w:val="3ADED63A"/>
    <w:lvl w:ilvl="0">
      <w:start w:val="1"/>
      <w:numFmt w:val="decimal"/>
      <w:lvlText w:val="%1."/>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cs="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1B654F3"/>
    <w:multiLevelType w:val="hybridMultilevel"/>
    <w:tmpl w:val="5CA800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DC66EC"/>
    <w:multiLevelType w:val="multilevel"/>
    <w:tmpl w:val="62AA71C6"/>
    <w:lvl w:ilvl="0">
      <w:start w:val="1"/>
      <w:numFmt w:val="decimal"/>
      <w:lvlText w:val="%1."/>
      <w:lvlJc w:val="left"/>
      <w:pPr>
        <w:ind w:left="840" w:hanging="420"/>
      </w:pPr>
      <w:rPr>
        <w:rFonts w:ascii="Times New Roman" w:hAnsi="Times New Roman" w:cs="Times New Roman" w:hint="default"/>
      </w:rPr>
    </w:lvl>
    <w:lvl w:ilv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8554ED5"/>
    <w:multiLevelType w:val="hybridMultilevel"/>
    <w:tmpl w:val="1044573A"/>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2" w15:restartNumberingAfterBreak="0">
    <w:nsid w:val="396100D6"/>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3A116EE2"/>
    <w:multiLevelType w:val="multilevel"/>
    <w:tmpl w:val="42AAF362"/>
    <w:lvl w:ilvl="0">
      <w:start w:val="1"/>
      <w:numFmt w:val="bullet"/>
      <w:lvlText w:val=""/>
      <w:lvlJc w:val="left"/>
      <w:pPr>
        <w:ind w:left="1724" w:hanging="420"/>
      </w:pPr>
      <w:rPr>
        <w:rFonts w:ascii="Wingdings" w:hAnsi="Wingdings" w:hint="default"/>
      </w:rPr>
    </w:lvl>
    <w:lvl w:ilvl="1">
      <w:start w:val="1"/>
      <w:numFmt w:val="bullet"/>
      <w:lvlText w:val=""/>
      <w:lvlJc w:val="left"/>
      <w:pPr>
        <w:ind w:left="2144" w:hanging="420"/>
      </w:pPr>
      <w:rPr>
        <w:rFonts w:ascii="Wingdings" w:hAnsi="Wingdings" w:hint="default"/>
      </w:rPr>
    </w:lvl>
    <w:lvl w:ilvl="2">
      <w:start w:val="1"/>
      <w:numFmt w:val="bullet"/>
      <w:lvlText w:val=""/>
      <w:lvlJc w:val="left"/>
      <w:pPr>
        <w:ind w:left="2564" w:hanging="420"/>
      </w:pPr>
      <w:rPr>
        <w:rFonts w:ascii="Wingdings" w:hAnsi="Wingdings" w:hint="default"/>
      </w:rPr>
    </w:lvl>
    <w:lvl w:ilvl="3">
      <w:start w:val="1"/>
      <w:numFmt w:val="bullet"/>
      <w:lvlText w:val=""/>
      <w:lvlJc w:val="left"/>
      <w:pPr>
        <w:ind w:left="2984" w:hanging="420"/>
      </w:pPr>
      <w:rPr>
        <w:rFonts w:ascii="Wingdings" w:hAnsi="Wingdings" w:hint="default"/>
      </w:rPr>
    </w:lvl>
    <w:lvl w:ilvl="4">
      <w:start w:val="1"/>
      <w:numFmt w:val="bullet"/>
      <w:lvlText w:val=""/>
      <w:lvlJc w:val="left"/>
      <w:pPr>
        <w:ind w:left="3404" w:hanging="420"/>
      </w:pPr>
      <w:rPr>
        <w:rFonts w:ascii="Wingdings" w:hAnsi="Wingdings" w:hint="default"/>
      </w:rPr>
    </w:lvl>
    <w:lvl w:ilvl="5">
      <w:start w:val="1"/>
      <w:numFmt w:val="bullet"/>
      <w:lvlText w:val=""/>
      <w:lvlJc w:val="left"/>
      <w:pPr>
        <w:ind w:left="3824" w:hanging="420"/>
      </w:pPr>
      <w:rPr>
        <w:rFonts w:ascii="Wingdings" w:hAnsi="Wingdings" w:hint="default"/>
      </w:rPr>
    </w:lvl>
    <w:lvl w:ilvl="6">
      <w:start w:val="1"/>
      <w:numFmt w:val="bullet"/>
      <w:lvlText w:val=""/>
      <w:lvlJc w:val="left"/>
      <w:pPr>
        <w:ind w:left="4244" w:hanging="420"/>
      </w:pPr>
      <w:rPr>
        <w:rFonts w:ascii="Wingdings" w:hAnsi="Wingdings" w:hint="default"/>
      </w:rPr>
    </w:lvl>
    <w:lvl w:ilvl="7">
      <w:start w:val="1"/>
      <w:numFmt w:val="bullet"/>
      <w:lvlText w:val=""/>
      <w:lvlJc w:val="left"/>
      <w:pPr>
        <w:ind w:left="4664" w:hanging="420"/>
      </w:pPr>
      <w:rPr>
        <w:rFonts w:ascii="Wingdings" w:hAnsi="Wingdings" w:hint="default"/>
      </w:rPr>
    </w:lvl>
    <w:lvl w:ilvl="8">
      <w:start w:val="1"/>
      <w:numFmt w:val="bullet"/>
      <w:lvlText w:val=""/>
      <w:lvlJc w:val="left"/>
      <w:pPr>
        <w:ind w:left="5084" w:hanging="420"/>
      </w:pPr>
      <w:rPr>
        <w:rFonts w:ascii="Wingdings" w:hAnsi="Wingdings" w:hint="default"/>
      </w:rPr>
    </w:lvl>
  </w:abstractNum>
  <w:abstractNum w:abstractNumId="14" w15:restartNumberingAfterBreak="0">
    <w:nsid w:val="41232480"/>
    <w:multiLevelType w:val="multilevel"/>
    <w:tmpl w:val="41232480"/>
    <w:lvl w:ilvl="0">
      <w:start w:val="1"/>
      <w:numFmt w:val="decimal"/>
      <w:lvlText w:val="[%1]"/>
      <w:lvlJc w:val="left"/>
      <w:pPr>
        <w:tabs>
          <w:tab w:val="left" w:pos="420"/>
        </w:tabs>
        <w:ind w:left="420" w:hanging="420"/>
      </w:pPr>
      <w:rPr>
        <w:rFonts w:ascii="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15:restartNumberingAfterBreak="0">
    <w:nsid w:val="417F6AFB"/>
    <w:multiLevelType w:val="multilevel"/>
    <w:tmpl w:val="417F6AFB"/>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3D4633"/>
    <w:multiLevelType w:val="multilevel"/>
    <w:tmpl w:val="881061F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3A00EC0"/>
    <w:multiLevelType w:val="multilevel"/>
    <w:tmpl w:val="1D86DD62"/>
    <w:lvl w:ilvl="0">
      <w:start w:val="1"/>
      <w:numFmt w:val="decimal"/>
      <w:lvlText w:val="%1."/>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cs="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0" w15:restartNumberingAfterBreak="0">
    <w:nsid w:val="5102066C"/>
    <w:multiLevelType w:val="multilevel"/>
    <w:tmpl w:val="5102066C"/>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21" w15:restartNumberingAfterBreak="0">
    <w:nsid w:val="57E81959"/>
    <w:multiLevelType w:val="multilevel"/>
    <w:tmpl w:val="4E102AC4"/>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PMingLiU" w:eastAsia="PMingLiU" w:hint="eastAsia"/>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pStyle w:val="3nobreakH3Underrubrik2h3MemoHeading3helloTitre"/>
      <w:lvlText w:val="%3."/>
      <w:lvlJc w:val="right"/>
      <w:pPr>
        <w:ind w:left="2160" w:hanging="180"/>
      </w:pPr>
    </w:lvl>
    <w:lvl w:ilvl="3">
      <w:start w:val="1"/>
      <w:numFmt w:val="decimal"/>
      <w:pStyle w:val="4h4H4H41h41H42h42H43h43H411h411H421h421H44h2"/>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45657F4"/>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26" w15:restartNumberingAfterBreak="0">
    <w:nsid w:val="77C10BF0"/>
    <w:multiLevelType w:val="multilevel"/>
    <w:tmpl w:val="3D6CA74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415739186">
    <w:abstractNumId w:val="0"/>
  </w:num>
  <w:num w:numId="2" w16cid:durableId="1977635015">
    <w:abstractNumId w:val="15"/>
  </w:num>
  <w:num w:numId="3" w16cid:durableId="2029214253">
    <w:abstractNumId w:val="22"/>
  </w:num>
  <w:num w:numId="4" w16cid:durableId="1774132268">
    <w:abstractNumId w:val="24"/>
  </w:num>
  <w:num w:numId="5" w16cid:durableId="392049320">
    <w:abstractNumId w:val="14"/>
  </w:num>
  <w:num w:numId="6" w16cid:durableId="201943316">
    <w:abstractNumId w:val="12"/>
  </w:num>
  <w:num w:numId="7" w16cid:durableId="1365015196">
    <w:abstractNumId w:val="11"/>
  </w:num>
  <w:num w:numId="8" w16cid:durableId="428938578">
    <w:abstractNumId w:val="9"/>
  </w:num>
  <w:num w:numId="9" w16cid:durableId="339047231">
    <w:abstractNumId w:val="6"/>
  </w:num>
  <w:num w:numId="10" w16cid:durableId="635644763">
    <w:abstractNumId w:val="23"/>
  </w:num>
  <w:num w:numId="11" w16cid:durableId="656037367">
    <w:abstractNumId w:val="26"/>
  </w:num>
  <w:num w:numId="12" w16cid:durableId="1730883101">
    <w:abstractNumId w:val="16"/>
  </w:num>
  <w:num w:numId="13" w16cid:durableId="669260087">
    <w:abstractNumId w:val="7"/>
  </w:num>
  <w:num w:numId="14" w16cid:durableId="148600256">
    <w:abstractNumId w:val="1"/>
  </w:num>
  <w:num w:numId="15" w16cid:durableId="1867256873">
    <w:abstractNumId w:val="4"/>
  </w:num>
  <w:num w:numId="16" w16cid:durableId="1045133531">
    <w:abstractNumId w:val="9"/>
  </w:num>
  <w:num w:numId="17" w16cid:durableId="372459885">
    <w:abstractNumId w:val="2"/>
  </w:num>
  <w:num w:numId="18" w16cid:durableId="65883536">
    <w:abstractNumId w:val="25"/>
  </w:num>
  <w:num w:numId="19" w16cid:durableId="639189674">
    <w:abstractNumId w:val="5"/>
    <w:lvlOverride w:ilvl="0">
      <w:startOverride w:val="1"/>
    </w:lvlOverride>
    <w:lvlOverride w:ilvl="1"/>
    <w:lvlOverride w:ilvl="2"/>
    <w:lvlOverride w:ilvl="3"/>
    <w:lvlOverride w:ilvl="4"/>
    <w:lvlOverride w:ilvl="5"/>
    <w:lvlOverride w:ilvl="6"/>
    <w:lvlOverride w:ilvl="7"/>
    <w:lvlOverride w:ilvl="8"/>
  </w:num>
  <w:num w:numId="20" w16cid:durableId="1810979116">
    <w:abstractNumId w:val="17"/>
    <w:lvlOverride w:ilvl="0">
      <w:startOverride w:val="1"/>
    </w:lvlOverride>
    <w:lvlOverride w:ilvl="1"/>
    <w:lvlOverride w:ilvl="2"/>
    <w:lvlOverride w:ilvl="3"/>
    <w:lvlOverride w:ilvl="4"/>
    <w:lvlOverride w:ilvl="5"/>
    <w:lvlOverride w:ilvl="6"/>
    <w:lvlOverride w:ilvl="7"/>
    <w:lvlOverride w:ilvl="8"/>
  </w:num>
  <w:num w:numId="21" w16cid:durableId="1108424678">
    <w:abstractNumId w:val="10"/>
    <w:lvlOverride w:ilvl="0">
      <w:startOverride w:val="1"/>
    </w:lvlOverride>
    <w:lvlOverride w:ilvl="1"/>
    <w:lvlOverride w:ilvl="2"/>
    <w:lvlOverride w:ilvl="3"/>
    <w:lvlOverride w:ilvl="4"/>
    <w:lvlOverride w:ilvl="5"/>
    <w:lvlOverride w:ilvl="6"/>
    <w:lvlOverride w:ilvl="7"/>
    <w:lvlOverride w:ilvl="8"/>
  </w:num>
  <w:num w:numId="22" w16cid:durableId="657153795">
    <w:abstractNumId w:val="8"/>
    <w:lvlOverride w:ilvl="0">
      <w:startOverride w:val="1"/>
    </w:lvlOverride>
    <w:lvlOverride w:ilvl="1"/>
    <w:lvlOverride w:ilvl="2"/>
    <w:lvlOverride w:ilvl="3"/>
    <w:lvlOverride w:ilvl="4"/>
    <w:lvlOverride w:ilvl="5"/>
    <w:lvlOverride w:ilvl="6"/>
    <w:lvlOverride w:ilvl="7"/>
    <w:lvlOverride w:ilvl="8"/>
  </w:num>
  <w:num w:numId="23" w16cid:durableId="2024235168">
    <w:abstractNumId w:val="21"/>
  </w:num>
  <w:num w:numId="24" w16cid:durableId="1478499416">
    <w:abstractNumId w:val="18"/>
  </w:num>
  <w:num w:numId="25" w16cid:durableId="682704955">
    <w:abstractNumId w:val="3"/>
  </w:num>
  <w:num w:numId="26" w16cid:durableId="1259288377">
    <w:abstractNumId w:val="13"/>
  </w:num>
  <w:num w:numId="27" w16cid:durableId="1444694179">
    <w:abstractNumId w:val="20"/>
  </w:num>
  <w:num w:numId="28" w16cid:durableId="1114323052">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85B"/>
    <w:rsid w:val="00001142"/>
    <w:rsid w:val="0000154D"/>
    <w:rsid w:val="0000195E"/>
    <w:rsid w:val="00001D49"/>
    <w:rsid w:val="00002051"/>
    <w:rsid w:val="000039B3"/>
    <w:rsid w:val="00003C5E"/>
    <w:rsid w:val="0000538A"/>
    <w:rsid w:val="00005778"/>
    <w:rsid w:val="0000599D"/>
    <w:rsid w:val="00006618"/>
    <w:rsid w:val="00006F8A"/>
    <w:rsid w:val="00007489"/>
    <w:rsid w:val="0001015D"/>
    <w:rsid w:val="0001064E"/>
    <w:rsid w:val="000109F6"/>
    <w:rsid w:val="00010DBA"/>
    <w:rsid w:val="00011613"/>
    <w:rsid w:val="00011D8E"/>
    <w:rsid w:val="000127AB"/>
    <w:rsid w:val="00012D8D"/>
    <w:rsid w:val="00013171"/>
    <w:rsid w:val="00013CAD"/>
    <w:rsid w:val="00014067"/>
    <w:rsid w:val="000146B2"/>
    <w:rsid w:val="00015491"/>
    <w:rsid w:val="00015FA1"/>
    <w:rsid w:val="000168D1"/>
    <w:rsid w:val="00016C7E"/>
    <w:rsid w:val="00016D0C"/>
    <w:rsid w:val="00016E82"/>
    <w:rsid w:val="0001714C"/>
    <w:rsid w:val="000175EE"/>
    <w:rsid w:val="00017663"/>
    <w:rsid w:val="00017D2F"/>
    <w:rsid w:val="00017D46"/>
    <w:rsid w:val="00020081"/>
    <w:rsid w:val="0002017C"/>
    <w:rsid w:val="00020305"/>
    <w:rsid w:val="000205E2"/>
    <w:rsid w:val="00021E29"/>
    <w:rsid w:val="00022087"/>
    <w:rsid w:val="000221D7"/>
    <w:rsid w:val="0002229E"/>
    <w:rsid w:val="00022C52"/>
    <w:rsid w:val="00022EDA"/>
    <w:rsid w:val="00023167"/>
    <w:rsid w:val="00023FA7"/>
    <w:rsid w:val="0002409C"/>
    <w:rsid w:val="00024869"/>
    <w:rsid w:val="00025857"/>
    <w:rsid w:val="000259F8"/>
    <w:rsid w:val="00026F1A"/>
    <w:rsid w:val="00027C1D"/>
    <w:rsid w:val="000301E2"/>
    <w:rsid w:val="00030252"/>
    <w:rsid w:val="000308FE"/>
    <w:rsid w:val="00030B20"/>
    <w:rsid w:val="00030CA6"/>
    <w:rsid w:val="000310F2"/>
    <w:rsid w:val="00031501"/>
    <w:rsid w:val="00031722"/>
    <w:rsid w:val="00031A76"/>
    <w:rsid w:val="0003223A"/>
    <w:rsid w:val="00032409"/>
    <w:rsid w:val="0003254B"/>
    <w:rsid w:val="0003446C"/>
    <w:rsid w:val="00034FD6"/>
    <w:rsid w:val="000357C8"/>
    <w:rsid w:val="000357E0"/>
    <w:rsid w:val="000357E4"/>
    <w:rsid w:val="00035E5F"/>
    <w:rsid w:val="000378BB"/>
    <w:rsid w:val="00037F4C"/>
    <w:rsid w:val="000400D6"/>
    <w:rsid w:val="0004025A"/>
    <w:rsid w:val="000403F3"/>
    <w:rsid w:val="00040479"/>
    <w:rsid w:val="00040BB7"/>
    <w:rsid w:val="00041B19"/>
    <w:rsid w:val="000424A3"/>
    <w:rsid w:val="00042CAD"/>
    <w:rsid w:val="00042DE2"/>
    <w:rsid w:val="000430DF"/>
    <w:rsid w:val="00043161"/>
    <w:rsid w:val="00044419"/>
    <w:rsid w:val="0004462D"/>
    <w:rsid w:val="000450EE"/>
    <w:rsid w:val="000452CA"/>
    <w:rsid w:val="00045750"/>
    <w:rsid w:val="00046DCB"/>
    <w:rsid w:val="00046F4B"/>
    <w:rsid w:val="00047429"/>
    <w:rsid w:val="00051178"/>
    <w:rsid w:val="00052665"/>
    <w:rsid w:val="000530BE"/>
    <w:rsid w:val="00054130"/>
    <w:rsid w:val="000542B5"/>
    <w:rsid w:val="000543DA"/>
    <w:rsid w:val="0005470F"/>
    <w:rsid w:val="00054750"/>
    <w:rsid w:val="000550C7"/>
    <w:rsid w:val="00055EC8"/>
    <w:rsid w:val="00056013"/>
    <w:rsid w:val="0005649F"/>
    <w:rsid w:val="00056890"/>
    <w:rsid w:val="000573D7"/>
    <w:rsid w:val="00057647"/>
    <w:rsid w:val="000577EF"/>
    <w:rsid w:val="00057FE7"/>
    <w:rsid w:val="00060229"/>
    <w:rsid w:val="000605A4"/>
    <w:rsid w:val="00060878"/>
    <w:rsid w:val="0006094E"/>
    <w:rsid w:val="000615FC"/>
    <w:rsid w:val="00061823"/>
    <w:rsid w:val="000618EC"/>
    <w:rsid w:val="00062C91"/>
    <w:rsid w:val="00063514"/>
    <w:rsid w:val="000637BA"/>
    <w:rsid w:val="00064B9E"/>
    <w:rsid w:val="000650BF"/>
    <w:rsid w:val="000650F4"/>
    <w:rsid w:val="00065507"/>
    <w:rsid w:val="00065A07"/>
    <w:rsid w:val="00065C01"/>
    <w:rsid w:val="00065CA0"/>
    <w:rsid w:val="0006689E"/>
    <w:rsid w:val="0006731D"/>
    <w:rsid w:val="000673A9"/>
    <w:rsid w:val="00067C53"/>
    <w:rsid w:val="000706D6"/>
    <w:rsid w:val="00070C35"/>
    <w:rsid w:val="000719A3"/>
    <w:rsid w:val="00071F52"/>
    <w:rsid w:val="000721A4"/>
    <w:rsid w:val="000721EA"/>
    <w:rsid w:val="0007247D"/>
    <w:rsid w:val="00072DFA"/>
    <w:rsid w:val="0007688F"/>
    <w:rsid w:val="00081142"/>
    <w:rsid w:val="00082195"/>
    <w:rsid w:val="00082D19"/>
    <w:rsid w:val="00083A35"/>
    <w:rsid w:val="00083D6E"/>
    <w:rsid w:val="00084150"/>
    <w:rsid w:val="0008473D"/>
    <w:rsid w:val="0008534A"/>
    <w:rsid w:val="000855E7"/>
    <w:rsid w:val="00085B7C"/>
    <w:rsid w:val="00085EE4"/>
    <w:rsid w:val="00085F8F"/>
    <w:rsid w:val="0008631A"/>
    <w:rsid w:val="00086B93"/>
    <w:rsid w:val="00087222"/>
    <w:rsid w:val="00087EFD"/>
    <w:rsid w:val="00090253"/>
    <w:rsid w:val="00090332"/>
    <w:rsid w:val="0009033A"/>
    <w:rsid w:val="00090A48"/>
    <w:rsid w:val="00090A53"/>
    <w:rsid w:val="00090D75"/>
    <w:rsid w:val="00091190"/>
    <w:rsid w:val="00091198"/>
    <w:rsid w:val="0009161A"/>
    <w:rsid w:val="0009171A"/>
    <w:rsid w:val="000930DF"/>
    <w:rsid w:val="00093999"/>
    <w:rsid w:val="0009406E"/>
    <w:rsid w:val="00094A0F"/>
    <w:rsid w:val="00095195"/>
    <w:rsid w:val="000951FA"/>
    <w:rsid w:val="000954E7"/>
    <w:rsid w:val="00096AC0"/>
    <w:rsid w:val="0009749B"/>
    <w:rsid w:val="000974E8"/>
    <w:rsid w:val="00097776"/>
    <w:rsid w:val="00097C15"/>
    <w:rsid w:val="00097C64"/>
    <w:rsid w:val="000A05AD"/>
    <w:rsid w:val="000A1443"/>
    <w:rsid w:val="000A14EF"/>
    <w:rsid w:val="000A1975"/>
    <w:rsid w:val="000A19A6"/>
    <w:rsid w:val="000A19FA"/>
    <w:rsid w:val="000A2014"/>
    <w:rsid w:val="000A2B65"/>
    <w:rsid w:val="000A32D1"/>
    <w:rsid w:val="000A3462"/>
    <w:rsid w:val="000A3949"/>
    <w:rsid w:val="000A3F84"/>
    <w:rsid w:val="000A3F9E"/>
    <w:rsid w:val="000A4205"/>
    <w:rsid w:val="000A4863"/>
    <w:rsid w:val="000A4986"/>
    <w:rsid w:val="000A4CF8"/>
    <w:rsid w:val="000A507D"/>
    <w:rsid w:val="000A51A0"/>
    <w:rsid w:val="000A59BB"/>
    <w:rsid w:val="000A5D25"/>
    <w:rsid w:val="000A5DC6"/>
    <w:rsid w:val="000A6324"/>
    <w:rsid w:val="000A63E3"/>
    <w:rsid w:val="000A75E0"/>
    <w:rsid w:val="000A7C66"/>
    <w:rsid w:val="000B01C4"/>
    <w:rsid w:val="000B0F4B"/>
    <w:rsid w:val="000B13AF"/>
    <w:rsid w:val="000B19B6"/>
    <w:rsid w:val="000B1A9C"/>
    <w:rsid w:val="000B2840"/>
    <w:rsid w:val="000B2A08"/>
    <w:rsid w:val="000B2D13"/>
    <w:rsid w:val="000B3094"/>
    <w:rsid w:val="000B31E7"/>
    <w:rsid w:val="000B369B"/>
    <w:rsid w:val="000B4755"/>
    <w:rsid w:val="000B518B"/>
    <w:rsid w:val="000B5453"/>
    <w:rsid w:val="000B552D"/>
    <w:rsid w:val="000B6256"/>
    <w:rsid w:val="000B7133"/>
    <w:rsid w:val="000B7F6D"/>
    <w:rsid w:val="000C086F"/>
    <w:rsid w:val="000C147A"/>
    <w:rsid w:val="000C2C32"/>
    <w:rsid w:val="000C31AA"/>
    <w:rsid w:val="000C31AF"/>
    <w:rsid w:val="000C3EAD"/>
    <w:rsid w:val="000C3EB5"/>
    <w:rsid w:val="000C536B"/>
    <w:rsid w:val="000C605C"/>
    <w:rsid w:val="000C6270"/>
    <w:rsid w:val="000C62C9"/>
    <w:rsid w:val="000C69C2"/>
    <w:rsid w:val="000C76B1"/>
    <w:rsid w:val="000C7A46"/>
    <w:rsid w:val="000C7B6B"/>
    <w:rsid w:val="000D02CA"/>
    <w:rsid w:val="000D03F6"/>
    <w:rsid w:val="000D04B5"/>
    <w:rsid w:val="000D0A89"/>
    <w:rsid w:val="000D0BE1"/>
    <w:rsid w:val="000D0CC4"/>
    <w:rsid w:val="000D0F8B"/>
    <w:rsid w:val="000D14F6"/>
    <w:rsid w:val="000D19D6"/>
    <w:rsid w:val="000D255D"/>
    <w:rsid w:val="000D377B"/>
    <w:rsid w:val="000D3875"/>
    <w:rsid w:val="000D4121"/>
    <w:rsid w:val="000D5269"/>
    <w:rsid w:val="000D5404"/>
    <w:rsid w:val="000D59EA"/>
    <w:rsid w:val="000E0240"/>
    <w:rsid w:val="000E060F"/>
    <w:rsid w:val="000E0EFA"/>
    <w:rsid w:val="000E22AD"/>
    <w:rsid w:val="000E34D8"/>
    <w:rsid w:val="000E3DE1"/>
    <w:rsid w:val="000E3F72"/>
    <w:rsid w:val="000E4021"/>
    <w:rsid w:val="000E48D3"/>
    <w:rsid w:val="000E4A77"/>
    <w:rsid w:val="000E5F7C"/>
    <w:rsid w:val="000E5F83"/>
    <w:rsid w:val="000E68FA"/>
    <w:rsid w:val="000E6B9A"/>
    <w:rsid w:val="000E6C68"/>
    <w:rsid w:val="000E730E"/>
    <w:rsid w:val="000F03AA"/>
    <w:rsid w:val="000F13AF"/>
    <w:rsid w:val="000F154B"/>
    <w:rsid w:val="000F15C0"/>
    <w:rsid w:val="000F1B73"/>
    <w:rsid w:val="000F1D9C"/>
    <w:rsid w:val="000F29AF"/>
    <w:rsid w:val="000F2E6B"/>
    <w:rsid w:val="000F32BF"/>
    <w:rsid w:val="000F3B7D"/>
    <w:rsid w:val="000F3BE9"/>
    <w:rsid w:val="000F4FA5"/>
    <w:rsid w:val="000F5A31"/>
    <w:rsid w:val="000F6EDA"/>
    <w:rsid w:val="000F71A3"/>
    <w:rsid w:val="000F7845"/>
    <w:rsid w:val="00100601"/>
    <w:rsid w:val="00100ADA"/>
    <w:rsid w:val="00100EFD"/>
    <w:rsid w:val="0010152A"/>
    <w:rsid w:val="001023CF"/>
    <w:rsid w:val="00102D86"/>
    <w:rsid w:val="001036E7"/>
    <w:rsid w:val="00106222"/>
    <w:rsid w:val="00106B55"/>
    <w:rsid w:val="00106F86"/>
    <w:rsid w:val="00107C20"/>
    <w:rsid w:val="00107C2C"/>
    <w:rsid w:val="00110486"/>
    <w:rsid w:val="001107EA"/>
    <w:rsid w:val="00110E11"/>
    <w:rsid w:val="00111536"/>
    <w:rsid w:val="00111957"/>
    <w:rsid w:val="00111BA8"/>
    <w:rsid w:val="00112202"/>
    <w:rsid w:val="00112C2B"/>
    <w:rsid w:val="00113AFF"/>
    <w:rsid w:val="00113BBB"/>
    <w:rsid w:val="00113C7D"/>
    <w:rsid w:val="00115879"/>
    <w:rsid w:val="00115F36"/>
    <w:rsid w:val="001165CC"/>
    <w:rsid w:val="00116668"/>
    <w:rsid w:val="001166E3"/>
    <w:rsid w:val="00116AC8"/>
    <w:rsid w:val="00117007"/>
    <w:rsid w:val="0011744B"/>
    <w:rsid w:val="00117DA8"/>
    <w:rsid w:val="00117FF5"/>
    <w:rsid w:val="001225DF"/>
    <w:rsid w:val="00122616"/>
    <w:rsid w:val="00122C04"/>
    <w:rsid w:val="00123391"/>
    <w:rsid w:val="00123DB9"/>
    <w:rsid w:val="00125625"/>
    <w:rsid w:val="001256B3"/>
    <w:rsid w:val="00125DA1"/>
    <w:rsid w:val="00126068"/>
    <w:rsid w:val="00126A26"/>
    <w:rsid w:val="0012705F"/>
    <w:rsid w:val="001272B8"/>
    <w:rsid w:val="00127B41"/>
    <w:rsid w:val="00127DFC"/>
    <w:rsid w:val="001301A3"/>
    <w:rsid w:val="00130983"/>
    <w:rsid w:val="00131E35"/>
    <w:rsid w:val="00131F2F"/>
    <w:rsid w:val="00131FFE"/>
    <w:rsid w:val="0013227D"/>
    <w:rsid w:val="00132885"/>
    <w:rsid w:val="00133832"/>
    <w:rsid w:val="00133858"/>
    <w:rsid w:val="00133914"/>
    <w:rsid w:val="00133B6E"/>
    <w:rsid w:val="001348C0"/>
    <w:rsid w:val="00134BC2"/>
    <w:rsid w:val="00134D64"/>
    <w:rsid w:val="0013619F"/>
    <w:rsid w:val="00136685"/>
    <w:rsid w:val="001372E2"/>
    <w:rsid w:val="0013784D"/>
    <w:rsid w:val="00137E9F"/>
    <w:rsid w:val="001401E4"/>
    <w:rsid w:val="0014028B"/>
    <w:rsid w:val="0014029F"/>
    <w:rsid w:val="001405EE"/>
    <w:rsid w:val="00140B0F"/>
    <w:rsid w:val="00141EC8"/>
    <w:rsid w:val="001423D8"/>
    <w:rsid w:val="00143157"/>
    <w:rsid w:val="001437A6"/>
    <w:rsid w:val="00143E3A"/>
    <w:rsid w:val="0014495C"/>
    <w:rsid w:val="00144C4D"/>
    <w:rsid w:val="001450EB"/>
    <w:rsid w:val="001455FC"/>
    <w:rsid w:val="00145771"/>
    <w:rsid w:val="001458BC"/>
    <w:rsid w:val="00145AD3"/>
    <w:rsid w:val="00146499"/>
    <w:rsid w:val="001464F2"/>
    <w:rsid w:val="001466B3"/>
    <w:rsid w:val="00147313"/>
    <w:rsid w:val="001473C3"/>
    <w:rsid w:val="00150067"/>
    <w:rsid w:val="0015051C"/>
    <w:rsid w:val="001531E3"/>
    <w:rsid w:val="00154813"/>
    <w:rsid w:val="001549C9"/>
    <w:rsid w:val="0015605F"/>
    <w:rsid w:val="001561C8"/>
    <w:rsid w:val="00156FB7"/>
    <w:rsid w:val="001572C5"/>
    <w:rsid w:val="001578FB"/>
    <w:rsid w:val="00157D14"/>
    <w:rsid w:val="00157E5E"/>
    <w:rsid w:val="00160369"/>
    <w:rsid w:val="001604F4"/>
    <w:rsid w:val="00160F3B"/>
    <w:rsid w:val="001613A2"/>
    <w:rsid w:val="0016168A"/>
    <w:rsid w:val="00162A4B"/>
    <w:rsid w:val="00163113"/>
    <w:rsid w:val="00163473"/>
    <w:rsid w:val="00163F4F"/>
    <w:rsid w:val="00163F95"/>
    <w:rsid w:val="00164152"/>
    <w:rsid w:val="00164939"/>
    <w:rsid w:val="00164C49"/>
    <w:rsid w:val="001654E1"/>
    <w:rsid w:val="001656AF"/>
    <w:rsid w:val="00165AEF"/>
    <w:rsid w:val="001660EC"/>
    <w:rsid w:val="001671A7"/>
    <w:rsid w:val="001674B8"/>
    <w:rsid w:val="00167819"/>
    <w:rsid w:val="00167E8E"/>
    <w:rsid w:val="00167EAA"/>
    <w:rsid w:val="001707E7"/>
    <w:rsid w:val="00170BC4"/>
    <w:rsid w:val="00171347"/>
    <w:rsid w:val="001713C5"/>
    <w:rsid w:val="00172024"/>
    <w:rsid w:val="001720CC"/>
    <w:rsid w:val="00172102"/>
    <w:rsid w:val="001726E3"/>
    <w:rsid w:val="00172A2F"/>
    <w:rsid w:val="00172FF3"/>
    <w:rsid w:val="001734C2"/>
    <w:rsid w:val="00173706"/>
    <w:rsid w:val="00173D9F"/>
    <w:rsid w:val="00174570"/>
    <w:rsid w:val="00174B8B"/>
    <w:rsid w:val="00174DA8"/>
    <w:rsid w:val="00176818"/>
    <w:rsid w:val="00177A72"/>
    <w:rsid w:val="00177C2E"/>
    <w:rsid w:val="00177C61"/>
    <w:rsid w:val="001802BD"/>
    <w:rsid w:val="001802F0"/>
    <w:rsid w:val="001802F6"/>
    <w:rsid w:val="00181CAD"/>
    <w:rsid w:val="001820D1"/>
    <w:rsid w:val="00182702"/>
    <w:rsid w:val="00182982"/>
    <w:rsid w:val="00182B54"/>
    <w:rsid w:val="00182C88"/>
    <w:rsid w:val="00183082"/>
    <w:rsid w:val="00184B87"/>
    <w:rsid w:val="00185209"/>
    <w:rsid w:val="0018652C"/>
    <w:rsid w:val="00187B7F"/>
    <w:rsid w:val="00187BB2"/>
    <w:rsid w:val="00187EF2"/>
    <w:rsid w:val="001906F9"/>
    <w:rsid w:val="00190863"/>
    <w:rsid w:val="00190939"/>
    <w:rsid w:val="00190D85"/>
    <w:rsid w:val="00190E87"/>
    <w:rsid w:val="00191383"/>
    <w:rsid w:val="00191568"/>
    <w:rsid w:val="00191C02"/>
    <w:rsid w:val="00191C06"/>
    <w:rsid w:val="00191C61"/>
    <w:rsid w:val="00192071"/>
    <w:rsid w:val="001921A9"/>
    <w:rsid w:val="00192515"/>
    <w:rsid w:val="001930AD"/>
    <w:rsid w:val="00193A5E"/>
    <w:rsid w:val="00193D59"/>
    <w:rsid w:val="00193F8C"/>
    <w:rsid w:val="00194348"/>
    <w:rsid w:val="00194AEB"/>
    <w:rsid w:val="00195712"/>
    <w:rsid w:val="00196610"/>
    <w:rsid w:val="00196ADD"/>
    <w:rsid w:val="00196D57"/>
    <w:rsid w:val="00197DC6"/>
    <w:rsid w:val="001A02F5"/>
    <w:rsid w:val="001A0646"/>
    <w:rsid w:val="001A09DD"/>
    <w:rsid w:val="001A19EF"/>
    <w:rsid w:val="001A2044"/>
    <w:rsid w:val="001A278C"/>
    <w:rsid w:val="001A3E5A"/>
    <w:rsid w:val="001A3FC9"/>
    <w:rsid w:val="001A4C36"/>
    <w:rsid w:val="001A7283"/>
    <w:rsid w:val="001A7A49"/>
    <w:rsid w:val="001A7AE6"/>
    <w:rsid w:val="001B00BB"/>
    <w:rsid w:val="001B0FE4"/>
    <w:rsid w:val="001B10E0"/>
    <w:rsid w:val="001B2673"/>
    <w:rsid w:val="001B3140"/>
    <w:rsid w:val="001B3983"/>
    <w:rsid w:val="001B3D2B"/>
    <w:rsid w:val="001B3DDF"/>
    <w:rsid w:val="001B435D"/>
    <w:rsid w:val="001B4810"/>
    <w:rsid w:val="001B567A"/>
    <w:rsid w:val="001B6797"/>
    <w:rsid w:val="001B690C"/>
    <w:rsid w:val="001B6AAC"/>
    <w:rsid w:val="001B709A"/>
    <w:rsid w:val="001B7560"/>
    <w:rsid w:val="001C0176"/>
    <w:rsid w:val="001C0BC5"/>
    <w:rsid w:val="001C0FF4"/>
    <w:rsid w:val="001C1A08"/>
    <w:rsid w:val="001C2B07"/>
    <w:rsid w:val="001C2C4A"/>
    <w:rsid w:val="001C3440"/>
    <w:rsid w:val="001C4758"/>
    <w:rsid w:val="001C512F"/>
    <w:rsid w:val="001C53A2"/>
    <w:rsid w:val="001C5A39"/>
    <w:rsid w:val="001D028F"/>
    <w:rsid w:val="001D0469"/>
    <w:rsid w:val="001D107F"/>
    <w:rsid w:val="001D2163"/>
    <w:rsid w:val="001D2968"/>
    <w:rsid w:val="001D2AE0"/>
    <w:rsid w:val="001D3984"/>
    <w:rsid w:val="001D4527"/>
    <w:rsid w:val="001D456A"/>
    <w:rsid w:val="001D4B14"/>
    <w:rsid w:val="001D60CB"/>
    <w:rsid w:val="001D6E09"/>
    <w:rsid w:val="001D7BE8"/>
    <w:rsid w:val="001D7EF6"/>
    <w:rsid w:val="001E03B6"/>
    <w:rsid w:val="001E170E"/>
    <w:rsid w:val="001E1A2C"/>
    <w:rsid w:val="001E1A47"/>
    <w:rsid w:val="001E30F5"/>
    <w:rsid w:val="001E38B8"/>
    <w:rsid w:val="001E3CD0"/>
    <w:rsid w:val="001E5087"/>
    <w:rsid w:val="001E577B"/>
    <w:rsid w:val="001E63E2"/>
    <w:rsid w:val="001E6899"/>
    <w:rsid w:val="001E68D9"/>
    <w:rsid w:val="001E70BA"/>
    <w:rsid w:val="001F0623"/>
    <w:rsid w:val="001F1801"/>
    <w:rsid w:val="001F194C"/>
    <w:rsid w:val="001F349D"/>
    <w:rsid w:val="001F436A"/>
    <w:rsid w:val="001F4989"/>
    <w:rsid w:val="001F4B67"/>
    <w:rsid w:val="001F59BE"/>
    <w:rsid w:val="001F6D01"/>
    <w:rsid w:val="001F72E5"/>
    <w:rsid w:val="001F7F7D"/>
    <w:rsid w:val="00200162"/>
    <w:rsid w:val="00200566"/>
    <w:rsid w:val="00200647"/>
    <w:rsid w:val="00200863"/>
    <w:rsid w:val="0020206F"/>
    <w:rsid w:val="00202562"/>
    <w:rsid w:val="00203BD3"/>
    <w:rsid w:val="0020436B"/>
    <w:rsid w:val="002044B4"/>
    <w:rsid w:val="002046CF"/>
    <w:rsid w:val="002047F0"/>
    <w:rsid w:val="00204F16"/>
    <w:rsid w:val="00204F4C"/>
    <w:rsid w:val="002053AA"/>
    <w:rsid w:val="0020592F"/>
    <w:rsid w:val="002069AC"/>
    <w:rsid w:val="00206B02"/>
    <w:rsid w:val="00207A9C"/>
    <w:rsid w:val="0021026E"/>
    <w:rsid w:val="00210491"/>
    <w:rsid w:val="00210FE3"/>
    <w:rsid w:val="00210FF3"/>
    <w:rsid w:val="002113EE"/>
    <w:rsid w:val="00212091"/>
    <w:rsid w:val="00212AB1"/>
    <w:rsid w:val="00212B49"/>
    <w:rsid w:val="00212D9D"/>
    <w:rsid w:val="00213255"/>
    <w:rsid w:val="002135F6"/>
    <w:rsid w:val="00213DB8"/>
    <w:rsid w:val="00214313"/>
    <w:rsid w:val="00214B5F"/>
    <w:rsid w:val="002154B4"/>
    <w:rsid w:val="00215B66"/>
    <w:rsid w:val="00215D2B"/>
    <w:rsid w:val="00215F27"/>
    <w:rsid w:val="0021635C"/>
    <w:rsid w:val="00216884"/>
    <w:rsid w:val="00216BDD"/>
    <w:rsid w:val="002170EC"/>
    <w:rsid w:val="00220E39"/>
    <w:rsid w:val="0022110A"/>
    <w:rsid w:val="002217EF"/>
    <w:rsid w:val="00221CA5"/>
    <w:rsid w:val="00221F42"/>
    <w:rsid w:val="00222060"/>
    <w:rsid w:val="00222E70"/>
    <w:rsid w:val="00222FA9"/>
    <w:rsid w:val="00223BAA"/>
    <w:rsid w:val="00223FE7"/>
    <w:rsid w:val="002242CF"/>
    <w:rsid w:val="00225159"/>
    <w:rsid w:val="002252EE"/>
    <w:rsid w:val="00225375"/>
    <w:rsid w:val="002258B7"/>
    <w:rsid w:val="00225C5F"/>
    <w:rsid w:val="00225FAC"/>
    <w:rsid w:val="00226805"/>
    <w:rsid w:val="00226CDF"/>
    <w:rsid w:val="0022715C"/>
    <w:rsid w:val="00227760"/>
    <w:rsid w:val="002279CF"/>
    <w:rsid w:val="00230BBD"/>
    <w:rsid w:val="0023199C"/>
    <w:rsid w:val="00231C7D"/>
    <w:rsid w:val="002324FC"/>
    <w:rsid w:val="00233201"/>
    <w:rsid w:val="002332B3"/>
    <w:rsid w:val="00233B36"/>
    <w:rsid w:val="0023402F"/>
    <w:rsid w:val="00234783"/>
    <w:rsid w:val="0023628B"/>
    <w:rsid w:val="00236B20"/>
    <w:rsid w:val="00236E3C"/>
    <w:rsid w:val="00237DB6"/>
    <w:rsid w:val="00240361"/>
    <w:rsid w:val="002417D6"/>
    <w:rsid w:val="002417EA"/>
    <w:rsid w:val="00241E49"/>
    <w:rsid w:val="00242FB1"/>
    <w:rsid w:val="00244F6C"/>
    <w:rsid w:val="00244FC0"/>
    <w:rsid w:val="002453D1"/>
    <w:rsid w:val="0024563C"/>
    <w:rsid w:val="00246964"/>
    <w:rsid w:val="00246B95"/>
    <w:rsid w:val="00246D57"/>
    <w:rsid w:val="00247598"/>
    <w:rsid w:val="002475DB"/>
    <w:rsid w:val="00247ED6"/>
    <w:rsid w:val="00250A44"/>
    <w:rsid w:val="00250D07"/>
    <w:rsid w:val="002514AD"/>
    <w:rsid w:val="002518CB"/>
    <w:rsid w:val="00251C94"/>
    <w:rsid w:val="002524C4"/>
    <w:rsid w:val="00252A42"/>
    <w:rsid w:val="0025305A"/>
    <w:rsid w:val="002532D4"/>
    <w:rsid w:val="00253BC6"/>
    <w:rsid w:val="002542BF"/>
    <w:rsid w:val="00254BD0"/>
    <w:rsid w:val="002561C0"/>
    <w:rsid w:val="00256C87"/>
    <w:rsid w:val="0025708F"/>
    <w:rsid w:val="00257226"/>
    <w:rsid w:val="00257B2A"/>
    <w:rsid w:val="00257FDA"/>
    <w:rsid w:val="002601F6"/>
    <w:rsid w:val="00260316"/>
    <w:rsid w:val="002604E8"/>
    <w:rsid w:val="00260841"/>
    <w:rsid w:val="00260AAB"/>
    <w:rsid w:val="00262968"/>
    <w:rsid w:val="00262AE8"/>
    <w:rsid w:val="00262D30"/>
    <w:rsid w:val="002640C7"/>
    <w:rsid w:val="00265473"/>
    <w:rsid w:val="002658CE"/>
    <w:rsid w:val="002660D8"/>
    <w:rsid w:val="00267036"/>
    <w:rsid w:val="002671CC"/>
    <w:rsid w:val="002675D3"/>
    <w:rsid w:val="00267985"/>
    <w:rsid w:val="002701F9"/>
    <w:rsid w:val="00270318"/>
    <w:rsid w:val="00270584"/>
    <w:rsid w:val="0027096A"/>
    <w:rsid w:val="00270A0F"/>
    <w:rsid w:val="00270BDE"/>
    <w:rsid w:val="00270C40"/>
    <w:rsid w:val="00272453"/>
    <w:rsid w:val="00272B43"/>
    <w:rsid w:val="00272DEF"/>
    <w:rsid w:val="002732C9"/>
    <w:rsid w:val="00273471"/>
    <w:rsid w:val="00273CC1"/>
    <w:rsid w:val="00274D99"/>
    <w:rsid w:val="00275A6F"/>
    <w:rsid w:val="002763FD"/>
    <w:rsid w:val="00276B07"/>
    <w:rsid w:val="00276B7E"/>
    <w:rsid w:val="00276EA3"/>
    <w:rsid w:val="00277008"/>
    <w:rsid w:val="00277887"/>
    <w:rsid w:val="00277E78"/>
    <w:rsid w:val="00280403"/>
    <w:rsid w:val="00280467"/>
    <w:rsid w:val="002806D6"/>
    <w:rsid w:val="00280D93"/>
    <w:rsid w:val="00281123"/>
    <w:rsid w:val="00281372"/>
    <w:rsid w:val="00281868"/>
    <w:rsid w:val="00281D72"/>
    <w:rsid w:val="00282B68"/>
    <w:rsid w:val="0028331F"/>
    <w:rsid w:val="00283665"/>
    <w:rsid w:val="002839F3"/>
    <w:rsid w:val="00285CD8"/>
    <w:rsid w:val="00285D0B"/>
    <w:rsid w:val="002864B0"/>
    <w:rsid w:val="002864C4"/>
    <w:rsid w:val="002865EC"/>
    <w:rsid w:val="00287ABA"/>
    <w:rsid w:val="00287E1C"/>
    <w:rsid w:val="00287E24"/>
    <w:rsid w:val="00287F6C"/>
    <w:rsid w:val="002917FB"/>
    <w:rsid w:val="00291A6B"/>
    <w:rsid w:val="00291F4B"/>
    <w:rsid w:val="0029299B"/>
    <w:rsid w:val="002930AC"/>
    <w:rsid w:val="002933AD"/>
    <w:rsid w:val="00293946"/>
    <w:rsid w:val="0029439D"/>
    <w:rsid w:val="002951EF"/>
    <w:rsid w:val="00295F18"/>
    <w:rsid w:val="00296232"/>
    <w:rsid w:val="0029679D"/>
    <w:rsid w:val="002968BA"/>
    <w:rsid w:val="00296AE9"/>
    <w:rsid w:val="00297876"/>
    <w:rsid w:val="00297B3D"/>
    <w:rsid w:val="002A14D7"/>
    <w:rsid w:val="002A14EE"/>
    <w:rsid w:val="002A158E"/>
    <w:rsid w:val="002A1668"/>
    <w:rsid w:val="002A1B34"/>
    <w:rsid w:val="002A260C"/>
    <w:rsid w:val="002A3392"/>
    <w:rsid w:val="002A4230"/>
    <w:rsid w:val="002A5046"/>
    <w:rsid w:val="002A5601"/>
    <w:rsid w:val="002A6A79"/>
    <w:rsid w:val="002A6B13"/>
    <w:rsid w:val="002A6D6B"/>
    <w:rsid w:val="002A7101"/>
    <w:rsid w:val="002A7A56"/>
    <w:rsid w:val="002B0249"/>
    <w:rsid w:val="002B06CD"/>
    <w:rsid w:val="002B086C"/>
    <w:rsid w:val="002B105A"/>
    <w:rsid w:val="002B2758"/>
    <w:rsid w:val="002B2AC8"/>
    <w:rsid w:val="002B5267"/>
    <w:rsid w:val="002B585D"/>
    <w:rsid w:val="002B5D4A"/>
    <w:rsid w:val="002B5F24"/>
    <w:rsid w:val="002B6886"/>
    <w:rsid w:val="002B733F"/>
    <w:rsid w:val="002B7E17"/>
    <w:rsid w:val="002B7E7C"/>
    <w:rsid w:val="002C02B2"/>
    <w:rsid w:val="002C0921"/>
    <w:rsid w:val="002C0F1B"/>
    <w:rsid w:val="002C10C7"/>
    <w:rsid w:val="002C1827"/>
    <w:rsid w:val="002C1C75"/>
    <w:rsid w:val="002C27D0"/>
    <w:rsid w:val="002C3164"/>
    <w:rsid w:val="002C3277"/>
    <w:rsid w:val="002C485E"/>
    <w:rsid w:val="002C5134"/>
    <w:rsid w:val="002C519B"/>
    <w:rsid w:val="002C5E31"/>
    <w:rsid w:val="002C678E"/>
    <w:rsid w:val="002C7C2F"/>
    <w:rsid w:val="002D00BB"/>
    <w:rsid w:val="002D03CF"/>
    <w:rsid w:val="002D07B7"/>
    <w:rsid w:val="002D0E74"/>
    <w:rsid w:val="002D1246"/>
    <w:rsid w:val="002D14EE"/>
    <w:rsid w:val="002D193C"/>
    <w:rsid w:val="002D1F88"/>
    <w:rsid w:val="002D2214"/>
    <w:rsid w:val="002D24BB"/>
    <w:rsid w:val="002D29ED"/>
    <w:rsid w:val="002D2D43"/>
    <w:rsid w:val="002D4091"/>
    <w:rsid w:val="002D412D"/>
    <w:rsid w:val="002D471F"/>
    <w:rsid w:val="002D4BDE"/>
    <w:rsid w:val="002D4C1C"/>
    <w:rsid w:val="002D4DD9"/>
    <w:rsid w:val="002D50F3"/>
    <w:rsid w:val="002D525C"/>
    <w:rsid w:val="002D5880"/>
    <w:rsid w:val="002D5AF6"/>
    <w:rsid w:val="002D69E0"/>
    <w:rsid w:val="002D6CCF"/>
    <w:rsid w:val="002D7109"/>
    <w:rsid w:val="002D761F"/>
    <w:rsid w:val="002D7E14"/>
    <w:rsid w:val="002D7E91"/>
    <w:rsid w:val="002E031B"/>
    <w:rsid w:val="002E0697"/>
    <w:rsid w:val="002E0A5B"/>
    <w:rsid w:val="002E0A80"/>
    <w:rsid w:val="002E2379"/>
    <w:rsid w:val="002E282C"/>
    <w:rsid w:val="002E2D07"/>
    <w:rsid w:val="002E2D3F"/>
    <w:rsid w:val="002E3BE5"/>
    <w:rsid w:val="002E3FA2"/>
    <w:rsid w:val="002E50C2"/>
    <w:rsid w:val="002E568F"/>
    <w:rsid w:val="002E5849"/>
    <w:rsid w:val="002E5C17"/>
    <w:rsid w:val="002E5C55"/>
    <w:rsid w:val="002E66E4"/>
    <w:rsid w:val="002E69B3"/>
    <w:rsid w:val="002E6D83"/>
    <w:rsid w:val="002E6F72"/>
    <w:rsid w:val="002E734A"/>
    <w:rsid w:val="002E74E6"/>
    <w:rsid w:val="002E7918"/>
    <w:rsid w:val="002F0759"/>
    <w:rsid w:val="002F0AD4"/>
    <w:rsid w:val="002F0FC0"/>
    <w:rsid w:val="002F10A9"/>
    <w:rsid w:val="002F1807"/>
    <w:rsid w:val="002F2734"/>
    <w:rsid w:val="002F309A"/>
    <w:rsid w:val="002F33E2"/>
    <w:rsid w:val="002F3A51"/>
    <w:rsid w:val="002F3E9D"/>
    <w:rsid w:val="002F4052"/>
    <w:rsid w:val="002F47D2"/>
    <w:rsid w:val="002F4B88"/>
    <w:rsid w:val="002F50A0"/>
    <w:rsid w:val="002F52B7"/>
    <w:rsid w:val="002F598E"/>
    <w:rsid w:val="002F5DE4"/>
    <w:rsid w:val="002F6C2F"/>
    <w:rsid w:val="00300394"/>
    <w:rsid w:val="003006BC"/>
    <w:rsid w:val="00301870"/>
    <w:rsid w:val="00302DFE"/>
    <w:rsid w:val="00303712"/>
    <w:rsid w:val="00303D43"/>
    <w:rsid w:val="003044ED"/>
    <w:rsid w:val="003058B8"/>
    <w:rsid w:val="00305EB9"/>
    <w:rsid w:val="00306CA2"/>
    <w:rsid w:val="003105B1"/>
    <w:rsid w:val="00311DF2"/>
    <w:rsid w:val="003120CC"/>
    <w:rsid w:val="0031231B"/>
    <w:rsid w:val="00312A75"/>
    <w:rsid w:val="00312FDB"/>
    <w:rsid w:val="0031325A"/>
    <w:rsid w:val="0031349A"/>
    <w:rsid w:val="00313714"/>
    <w:rsid w:val="00313A71"/>
    <w:rsid w:val="00314292"/>
    <w:rsid w:val="00314379"/>
    <w:rsid w:val="00315747"/>
    <w:rsid w:val="003161A2"/>
    <w:rsid w:val="003162AE"/>
    <w:rsid w:val="0031648B"/>
    <w:rsid w:val="00317332"/>
    <w:rsid w:val="003201E9"/>
    <w:rsid w:val="0032090F"/>
    <w:rsid w:val="00320966"/>
    <w:rsid w:val="00320C02"/>
    <w:rsid w:val="00323D5F"/>
    <w:rsid w:val="00324E88"/>
    <w:rsid w:val="003263DF"/>
    <w:rsid w:val="003265A9"/>
    <w:rsid w:val="00326A27"/>
    <w:rsid w:val="0032770E"/>
    <w:rsid w:val="003277EF"/>
    <w:rsid w:val="00327A2B"/>
    <w:rsid w:val="003302B8"/>
    <w:rsid w:val="00330A39"/>
    <w:rsid w:val="00331DCF"/>
    <w:rsid w:val="0033287B"/>
    <w:rsid w:val="003330FD"/>
    <w:rsid w:val="00334311"/>
    <w:rsid w:val="00334C5D"/>
    <w:rsid w:val="003359CC"/>
    <w:rsid w:val="00335B7E"/>
    <w:rsid w:val="00335CB4"/>
    <w:rsid w:val="0033667C"/>
    <w:rsid w:val="00336822"/>
    <w:rsid w:val="0033720B"/>
    <w:rsid w:val="003372BD"/>
    <w:rsid w:val="003374C8"/>
    <w:rsid w:val="00337894"/>
    <w:rsid w:val="00337B49"/>
    <w:rsid w:val="00340F9A"/>
    <w:rsid w:val="00342156"/>
    <w:rsid w:val="00342C2B"/>
    <w:rsid w:val="00343A9C"/>
    <w:rsid w:val="00343AB0"/>
    <w:rsid w:val="00344440"/>
    <w:rsid w:val="0034475B"/>
    <w:rsid w:val="003447FF"/>
    <w:rsid w:val="0034522C"/>
    <w:rsid w:val="00345478"/>
    <w:rsid w:val="003457BE"/>
    <w:rsid w:val="00345C75"/>
    <w:rsid w:val="0034637B"/>
    <w:rsid w:val="0034774A"/>
    <w:rsid w:val="00347F05"/>
    <w:rsid w:val="00350A7B"/>
    <w:rsid w:val="00352441"/>
    <w:rsid w:val="003528EA"/>
    <w:rsid w:val="00353850"/>
    <w:rsid w:val="00353A52"/>
    <w:rsid w:val="0035430A"/>
    <w:rsid w:val="00354636"/>
    <w:rsid w:val="00354CAB"/>
    <w:rsid w:val="00354D4B"/>
    <w:rsid w:val="00354E0E"/>
    <w:rsid w:val="00354F9F"/>
    <w:rsid w:val="003558B7"/>
    <w:rsid w:val="00356815"/>
    <w:rsid w:val="003568F9"/>
    <w:rsid w:val="00356C86"/>
    <w:rsid w:val="00357893"/>
    <w:rsid w:val="003578A3"/>
    <w:rsid w:val="00357DD1"/>
    <w:rsid w:val="00360983"/>
    <w:rsid w:val="00360E7C"/>
    <w:rsid w:val="0036113F"/>
    <w:rsid w:val="003612A5"/>
    <w:rsid w:val="003633D5"/>
    <w:rsid w:val="00364893"/>
    <w:rsid w:val="00365A51"/>
    <w:rsid w:val="0036647F"/>
    <w:rsid w:val="0036660A"/>
    <w:rsid w:val="00366647"/>
    <w:rsid w:val="003668A0"/>
    <w:rsid w:val="0036776C"/>
    <w:rsid w:val="00367968"/>
    <w:rsid w:val="00367F0B"/>
    <w:rsid w:val="003705F1"/>
    <w:rsid w:val="00370C48"/>
    <w:rsid w:val="00370DF9"/>
    <w:rsid w:val="00370EF5"/>
    <w:rsid w:val="00370F20"/>
    <w:rsid w:val="0037131C"/>
    <w:rsid w:val="00371C5F"/>
    <w:rsid w:val="00372549"/>
    <w:rsid w:val="00373A35"/>
    <w:rsid w:val="00374348"/>
    <w:rsid w:val="00374370"/>
    <w:rsid w:val="00374A53"/>
    <w:rsid w:val="00375141"/>
    <w:rsid w:val="003755D9"/>
    <w:rsid w:val="003757A8"/>
    <w:rsid w:val="00376A66"/>
    <w:rsid w:val="003771F1"/>
    <w:rsid w:val="003773BD"/>
    <w:rsid w:val="00377B87"/>
    <w:rsid w:val="00377DCC"/>
    <w:rsid w:val="00380070"/>
    <w:rsid w:val="0038054C"/>
    <w:rsid w:val="003808EA"/>
    <w:rsid w:val="00381052"/>
    <w:rsid w:val="00381294"/>
    <w:rsid w:val="0038241D"/>
    <w:rsid w:val="00384076"/>
    <w:rsid w:val="0038432E"/>
    <w:rsid w:val="00384A5F"/>
    <w:rsid w:val="00385088"/>
    <w:rsid w:val="00385453"/>
    <w:rsid w:val="0038616C"/>
    <w:rsid w:val="0038632F"/>
    <w:rsid w:val="00386A10"/>
    <w:rsid w:val="003870A1"/>
    <w:rsid w:val="00387168"/>
    <w:rsid w:val="00387B3E"/>
    <w:rsid w:val="00387F1D"/>
    <w:rsid w:val="00390493"/>
    <w:rsid w:val="00393636"/>
    <w:rsid w:val="00393913"/>
    <w:rsid w:val="00393C87"/>
    <w:rsid w:val="00393E31"/>
    <w:rsid w:val="0039480C"/>
    <w:rsid w:val="00394BB0"/>
    <w:rsid w:val="00395755"/>
    <w:rsid w:val="00397115"/>
    <w:rsid w:val="003978F6"/>
    <w:rsid w:val="003A053E"/>
    <w:rsid w:val="003A0938"/>
    <w:rsid w:val="003A0BC5"/>
    <w:rsid w:val="003A0F22"/>
    <w:rsid w:val="003A0F49"/>
    <w:rsid w:val="003A1313"/>
    <w:rsid w:val="003A2168"/>
    <w:rsid w:val="003A233C"/>
    <w:rsid w:val="003A2459"/>
    <w:rsid w:val="003A2DC5"/>
    <w:rsid w:val="003A440D"/>
    <w:rsid w:val="003A4C96"/>
    <w:rsid w:val="003A6829"/>
    <w:rsid w:val="003A6F64"/>
    <w:rsid w:val="003A7730"/>
    <w:rsid w:val="003A7EBC"/>
    <w:rsid w:val="003B010F"/>
    <w:rsid w:val="003B0A2A"/>
    <w:rsid w:val="003B1712"/>
    <w:rsid w:val="003B1A06"/>
    <w:rsid w:val="003B1C5C"/>
    <w:rsid w:val="003B2EC5"/>
    <w:rsid w:val="003B3821"/>
    <w:rsid w:val="003B38F0"/>
    <w:rsid w:val="003B3CCA"/>
    <w:rsid w:val="003B4411"/>
    <w:rsid w:val="003B5085"/>
    <w:rsid w:val="003B5A2A"/>
    <w:rsid w:val="003B5C88"/>
    <w:rsid w:val="003B795D"/>
    <w:rsid w:val="003B7CAD"/>
    <w:rsid w:val="003B7D0A"/>
    <w:rsid w:val="003B7E56"/>
    <w:rsid w:val="003C05FB"/>
    <w:rsid w:val="003C082A"/>
    <w:rsid w:val="003C10C1"/>
    <w:rsid w:val="003C14C5"/>
    <w:rsid w:val="003C1B32"/>
    <w:rsid w:val="003C2008"/>
    <w:rsid w:val="003C2A92"/>
    <w:rsid w:val="003C30AB"/>
    <w:rsid w:val="003C34B4"/>
    <w:rsid w:val="003C3794"/>
    <w:rsid w:val="003C3916"/>
    <w:rsid w:val="003C3E3A"/>
    <w:rsid w:val="003C4AB2"/>
    <w:rsid w:val="003C5480"/>
    <w:rsid w:val="003C5BFB"/>
    <w:rsid w:val="003C6146"/>
    <w:rsid w:val="003C672D"/>
    <w:rsid w:val="003C67EA"/>
    <w:rsid w:val="003C6A29"/>
    <w:rsid w:val="003C6B6B"/>
    <w:rsid w:val="003C6D45"/>
    <w:rsid w:val="003D0310"/>
    <w:rsid w:val="003D0C21"/>
    <w:rsid w:val="003D1344"/>
    <w:rsid w:val="003D1BDB"/>
    <w:rsid w:val="003D22C8"/>
    <w:rsid w:val="003D2344"/>
    <w:rsid w:val="003D3316"/>
    <w:rsid w:val="003D3A77"/>
    <w:rsid w:val="003D4037"/>
    <w:rsid w:val="003D416A"/>
    <w:rsid w:val="003D4457"/>
    <w:rsid w:val="003D4F92"/>
    <w:rsid w:val="003D4FC3"/>
    <w:rsid w:val="003D6265"/>
    <w:rsid w:val="003D6521"/>
    <w:rsid w:val="003D6F03"/>
    <w:rsid w:val="003D7582"/>
    <w:rsid w:val="003D76F0"/>
    <w:rsid w:val="003D7956"/>
    <w:rsid w:val="003D79E0"/>
    <w:rsid w:val="003D7CA6"/>
    <w:rsid w:val="003D7E83"/>
    <w:rsid w:val="003E023E"/>
    <w:rsid w:val="003E0462"/>
    <w:rsid w:val="003E0E64"/>
    <w:rsid w:val="003E14EE"/>
    <w:rsid w:val="003E1C55"/>
    <w:rsid w:val="003E2E18"/>
    <w:rsid w:val="003E38EA"/>
    <w:rsid w:val="003E47BF"/>
    <w:rsid w:val="003E52BE"/>
    <w:rsid w:val="003E5DA8"/>
    <w:rsid w:val="003E639D"/>
    <w:rsid w:val="003E686D"/>
    <w:rsid w:val="003E6C84"/>
    <w:rsid w:val="003E6EA8"/>
    <w:rsid w:val="003F1366"/>
    <w:rsid w:val="003F15D2"/>
    <w:rsid w:val="003F2353"/>
    <w:rsid w:val="003F24EC"/>
    <w:rsid w:val="003F2950"/>
    <w:rsid w:val="003F2ED1"/>
    <w:rsid w:val="003F3180"/>
    <w:rsid w:val="003F3EC6"/>
    <w:rsid w:val="003F4107"/>
    <w:rsid w:val="003F4ECB"/>
    <w:rsid w:val="003F6972"/>
    <w:rsid w:val="003F6A21"/>
    <w:rsid w:val="003F6D28"/>
    <w:rsid w:val="003F7339"/>
    <w:rsid w:val="003F7ACF"/>
    <w:rsid w:val="0040089D"/>
    <w:rsid w:val="00400E57"/>
    <w:rsid w:val="0040134F"/>
    <w:rsid w:val="00401958"/>
    <w:rsid w:val="0040259E"/>
    <w:rsid w:val="00402784"/>
    <w:rsid w:val="00403E39"/>
    <w:rsid w:val="004045FC"/>
    <w:rsid w:val="00404D7B"/>
    <w:rsid w:val="004058E4"/>
    <w:rsid w:val="00406235"/>
    <w:rsid w:val="00406C21"/>
    <w:rsid w:val="004079B3"/>
    <w:rsid w:val="0041057D"/>
    <w:rsid w:val="004118C6"/>
    <w:rsid w:val="00411A2C"/>
    <w:rsid w:val="00411EED"/>
    <w:rsid w:val="00412196"/>
    <w:rsid w:val="00412803"/>
    <w:rsid w:val="00412F7E"/>
    <w:rsid w:val="00413DD2"/>
    <w:rsid w:val="004141F9"/>
    <w:rsid w:val="00414ACC"/>
    <w:rsid w:val="004155AC"/>
    <w:rsid w:val="00415A4F"/>
    <w:rsid w:val="00415ACA"/>
    <w:rsid w:val="0041601B"/>
    <w:rsid w:val="004161CA"/>
    <w:rsid w:val="004167E9"/>
    <w:rsid w:val="00416C02"/>
    <w:rsid w:val="00416DAE"/>
    <w:rsid w:val="00416E1A"/>
    <w:rsid w:val="0041775A"/>
    <w:rsid w:val="00417C81"/>
    <w:rsid w:val="00417D8F"/>
    <w:rsid w:val="00420049"/>
    <w:rsid w:val="004201DD"/>
    <w:rsid w:val="00420258"/>
    <w:rsid w:val="0042030B"/>
    <w:rsid w:val="004203EC"/>
    <w:rsid w:val="00420A9D"/>
    <w:rsid w:val="00420B30"/>
    <w:rsid w:val="00421F40"/>
    <w:rsid w:val="00421FB5"/>
    <w:rsid w:val="00422F8D"/>
    <w:rsid w:val="0042306F"/>
    <w:rsid w:val="00423F8B"/>
    <w:rsid w:val="00425B40"/>
    <w:rsid w:val="00425B61"/>
    <w:rsid w:val="004260A5"/>
    <w:rsid w:val="0042629A"/>
    <w:rsid w:val="004264BF"/>
    <w:rsid w:val="0042736F"/>
    <w:rsid w:val="00430522"/>
    <w:rsid w:val="00431286"/>
    <w:rsid w:val="00431A8D"/>
    <w:rsid w:val="0043208E"/>
    <w:rsid w:val="004320F0"/>
    <w:rsid w:val="004323D9"/>
    <w:rsid w:val="004326F8"/>
    <w:rsid w:val="004328C4"/>
    <w:rsid w:val="004329DA"/>
    <w:rsid w:val="0043338E"/>
    <w:rsid w:val="00433513"/>
    <w:rsid w:val="004339DB"/>
    <w:rsid w:val="004345E3"/>
    <w:rsid w:val="00434CDC"/>
    <w:rsid w:val="00434D56"/>
    <w:rsid w:val="00435364"/>
    <w:rsid w:val="00435B3C"/>
    <w:rsid w:val="00437674"/>
    <w:rsid w:val="00437BCB"/>
    <w:rsid w:val="00440D5C"/>
    <w:rsid w:val="004410C7"/>
    <w:rsid w:val="0044113E"/>
    <w:rsid w:val="0044123D"/>
    <w:rsid w:val="00441648"/>
    <w:rsid w:val="00441C0F"/>
    <w:rsid w:val="00442820"/>
    <w:rsid w:val="004429D1"/>
    <w:rsid w:val="0044322A"/>
    <w:rsid w:val="004435D1"/>
    <w:rsid w:val="0044423F"/>
    <w:rsid w:val="0044433A"/>
    <w:rsid w:val="004445ED"/>
    <w:rsid w:val="00445309"/>
    <w:rsid w:val="004453E4"/>
    <w:rsid w:val="00445ED5"/>
    <w:rsid w:val="00446037"/>
    <w:rsid w:val="00447078"/>
    <w:rsid w:val="004473BD"/>
    <w:rsid w:val="004479F1"/>
    <w:rsid w:val="004500DD"/>
    <w:rsid w:val="00450402"/>
    <w:rsid w:val="00450AE7"/>
    <w:rsid w:val="00451117"/>
    <w:rsid w:val="00451F5B"/>
    <w:rsid w:val="0045241B"/>
    <w:rsid w:val="00453401"/>
    <w:rsid w:val="00454115"/>
    <w:rsid w:val="00457344"/>
    <w:rsid w:val="004573A8"/>
    <w:rsid w:val="00457A3F"/>
    <w:rsid w:val="00457ED4"/>
    <w:rsid w:val="00460337"/>
    <w:rsid w:val="004605FF"/>
    <w:rsid w:val="00461202"/>
    <w:rsid w:val="00461D4E"/>
    <w:rsid w:val="00461D62"/>
    <w:rsid w:val="0046215B"/>
    <w:rsid w:val="0046290C"/>
    <w:rsid w:val="00462929"/>
    <w:rsid w:val="004631AD"/>
    <w:rsid w:val="00463525"/>
    <w:rsid w:val="00463743"/>
    <w:rsid w:val="00463E6D"/>
    <w:rsid w:val="00463FF3"/>
    <w:rsid w:val="004642AB"/>
    <w:rsid w:val="00464A67"/>
    <w:rsid w:val="004650F4"/>
    <w:rsid w:val="004652E2"/>
    <w:rsid w:val="004659A3"/>
    <w:rsid w:val="00466022"/>
    <w:rsid w:val="004668FA"/>
    <w:rsid w:val="00466E2C"/>
    <w:rsid w:val="00470BE3"/>
    <w:rsid w:val="00471305"/>
    <w:rsid w:val="0047149D"/>
    <w:rsid w:val="00471F6A"/>
    <w:rsid w:val="004726C3"/>
    <w:rsid w:val="00472C2A"/>
    <w:rsid w:val="00472E39"/>
    <w:rsid w:val="00473451"/>
    <w:rsid w:val="00473B6C"/>
    <w:rsid w:val="00473FD9"/>
    <w:rsid w:val="004740DF"/>
    <w:rsid w:val="00474B78"/>
    <w:rsid w:val="00474F4D"/>
    <w:rsid w:val="004755F9"/>
    <w:rsid w:val="00475759"/>
    <w:rsid w:val="00475B3D"/>
    <w:rsid w:val="00475EB0"/>
    <w:rsid w:val="00475F03"/>
    <w:rsid w:val="00476D11"/>
    <w:rsid w:val="00476E71"/>
    <w:rsid w:val="0047718B"/>
    <w:rsid w:val="004771C7"/>
    <w:rsid w:val="00477741"/>
    <w:rsid w:val="00481982"/>
    <w:rsid w:val="004819A4"/>
    <w:rsid w:val="00481D0F"/>
    <w:rsid w:val="00481F38"/>
    <w:rsid w:val="00482085"/>
    <w:rsid w:val="0048246A"/>
    <w:rsid w:val="00482E91"/>
    <w:rsid w:val="00483380"/>
    <w:rsid w:val="00483814"/>
    <w:rsid w:val="0048381D"/>
    <w:rsid w:val="004841D3"/>
    <w:rsid w:val="00484911"/>
    <w:rsid w:val="00485960"/>
    <w:rsid w:val="00486617"/>
    <w:rsid w:val="0048712D"/>
    <w:rsid w:val="00487D73"/>
    <w:rsid w:val="00490110"/>
    <w:rsid w:val="0049017A"/>
    <w:rsid w:val="004901D2"/>
    <w:rsid w:val="00490932"/>
    <w:rsid w:val="00490D38"/>
    <w:rsid w:val="00491991"/>
    <w:rsid w:val="00492426"/>
    <w:rsid w:val="004924D3"/>
    <w:rsid w:val="00492722"/>
    <w:rsid w:val="00493980"/>
    <w:rsid w:val="00494377"/>
    <w:rsid w:val="004950DF"/>
    <w:rsid w:val="0049618B"/>
    <w:rsid w:val="0049642C"/>
    <w:rsid w:val="00496C62"/>
    <w:rsid w:val="00497043"/>
    <w:rsid w:val="004979EE"/>
    <w:rsid w:val="004979F4"/>
    <w:rsid w:val="00497A6C"/>
    <w:rsid w:val="00497E07"/>
    <w:rsid w:val="004A011F"/>
    <w:rsid w:val="004A18FC"/>
    <w:rsid w:val="004A1C8F"/>
    <w:rsid w:val="004A1CE1"/>
    <w:rsid w:val="004A242A"/>
    <w:rsid w:val="004A2926"/>
    <w:rsid w:val="004A2C7E"/>
    <w:rsid w:val="004A3187"/>
    <w:rsid w:val="004A3C5A"/>
    <w:rsid w:val="004A3F21"/>
    <w:rsid w:val="004A459D"/>
    <w:rsid w:val="004A4E3E"/>
    <w:rsid w:val="004A5CA8"/>
    <w:rsid w:val="004A613E"/>
    <w:rsid w:val="004A634A"/>
    <w:rsid w:val="004B0E10"/>
    <w:rsid w:val="004B1A61"/>
    <w:rsid w:val="004B1F1F"/>
    <w:rsid w:val="004B2D9F"/>
    <w:rsid w:val="004B2EB1"/>
    <w:rsid w:val="004B3546"/>
    <w:rsid w:val="004B3751"/>
    <w:rsid w:val="004B3BFB"/>
    <w:rsid w:val="004B41F1"/>
    <w:rsid w:val="004B518E"/>
    <w:rsid w:val="004B62C0"/>
    <w:rsid w:val="004B64F3"/>
    <w:rsid w:val="004B6A93"/>
    <w:rsid w:val="004B6CA9"/>
    <w:rsid w:val="004B741C"/>
    <w:rsid w:val="004C033D"/>
    <w:rsid w:val="004C0CD0"/>
    <w:rsid w:val="004C1583"/>
    <w:rsid w:val="004C167A"/>
    <w:rsid w:val="004C208C"/>
    <w:rsid w:val="004C2174"/>
    <w:rsid w:val="004C2425"/>
    <w:rsid w:val="004C276C"/>
    <w:rsid w:val="004C294C"/>
    <w:rsid w:val="004C3162"/>
    <w:rsid w:val="004C31C4"/>
    <w:rsid w:val="004C334B"/>
    <w:rsid w:val="004C35E1"/>
    <w:rsid w:val="004C363B"/>
    <w:rsid w:val="004C3DE0"/>
    <w:rsid w:val="004C706E"/>
    <w:rsid w:val="004C7660"/>
    <w:rsid w:val="004D0006"/>
    <w:rsid w:val="004D024C"/>
    <w:rsid w:val="004D0762"/>
    <w:rsid w:val="004D0F54"/>
    <w:rsid w:val="004D170F"/>
    <w:rsid w:val="004D22EA"/>
    <w:rsid w:val="004D242A"/>
    <w:rsid w:val="004D2B71"/>
    <w:rsid w:val="004D3247"/>
    <w:rsid w:val="004D340E"/>
    <w:rsid w:val="004D36CE"/>
    <w:rsid w:val="004D3E33"/>
    <w:rsid w:val="004D4B15"/>
    <w:rsid w:val="004D4E4B"/>
    <w:rsid w:val="004D63F7"/>
    <w:rsid w:val="004D681F"/>
    <w:rsid w:val="004D6848"/>
    <w:rsid w:val="004D699F"/>
    <w:rsid w:val="004D6BE8"/>
    <w:rsid w:val="004D7186"/>
    <w:rsid w:val="004D731B"/>
    <w:rsid w:val="004D7DC0"/>
    <w:rsid w:val="004E0567"/>
    <w:rsid w:val="004E228B"/>
    <w:rsid w:val="004E325F"/>
    <w:rsid w:val="004E3B9E"/>
    <w:rsid w:val="004E5516"/>
    <w:rsid w:val="004E6729"/>
    <w:rsid w:val="004E6D50"/>
    <w:rsid w:val="004E75A4"/>
    <w:rsid w:val="004F13BA"/>
    <w:rsid w:val="004F306F"/>
    <w:rsid w:val="004F3223"/>
    <w:rsid w:val="004F44BE"/>
    <w:rsid w:val="004F4578"/>
    <w:rsid w:val="004F4A69"/>
    <w:rsid w:val="004F55D4"/>
    <w:rsid w:val="004F5AC7"/>
    <w:rsid w:val="004F5B4E"/>
    <w:rsid w:val="004F6E49"/>
    <w:rsid w:val="00501144"/>
    <w:rsid w:val="005013A9"/>
    <w:rsid w:val="0050276B"/>
    <w:rsid w:val="005033DC"/>
    <w:rsid w:val="005034F3"/>
    <w:rsid w:val="005036A6"/>
    <w:rsid w:val="00504548"/>
    <w:rsid w:val="00504AC8"/>
    <w:rsid w:val="0050628F"/>
    <w:rsid w:val="0050650A"/>
    <w:rsid w:val="00506B27"/>
    <w:rsid w:val="00507A5A"/>
    <w:rsid w:val="00510BAD"/>
    <w:rsid w:val="0051164D"/>
    <w:rsid w:val="00512089"/>
    <w:rsid w:val="00512579"/>
    <w:rsid w:val="005139A3"/>
    <w:rsid w:val="00513D55"/>
    <w:rsid w:val="00515CA2"/>
    <w:rsid w:val="00515E64"/>
    <w:rsid w:val="00516176"/>
    <w:rsid w:val="00516201"/>
    <w:rsid w:val="00516D4D"/>
    <w:rsid w:val="005174C2"/>
    <w:rsid w:val="00517838"/>
    <w:rsid w:val="0052022E"/>
    <w:rsid w:val="00520B9D"/>
    <w:rsid w:val="0052120E"/>
    <w:rsid w:val="00521779"/>
    <w:rsid w:val="0052231B"/>
    <w:rsid w:val="00522BD3"/>
    <w:rsid w:val="0052306C"/>
    <w:rsid w:val="00523A93"/>
    <w:rsid w:val="00524293"/>
    <w:rsid w:val="00524EFD"/>
    <w:rsid w:val="0052649C"/>
    <w:rsid w:val="00526989"/>
    <w:rsid w:val="0052736B"/>
    <w:rsid w:val="0052746E"/>
    <w:rsid w:val="005276B0"/>
    <w:rsid w:val="005278F4"/>
    <w:rsid w:val="00530F5D"/>
    <w:rsid w:val="00532602"/>
    <w:rsid w:val="0053335D"/>
    <w:rsid w:val="00533E0A"/>
    <w:rsid w:val="0053466D"/>
    <w:rsid w:val="00535921"/>
    <w:rsid w:val="0053642E"/>
    <w:rsid w:val="00536C81"/>
    <w:rsid w:val="00536E97"/>
    <w:rsid w:val="0053702B"/>
    <w:rsid w:val="00537285"/>
    <w:rsid w:val="00537861"/>
    <w:rsid w:val="00537EB9"/>
    <w:rsid w:val="00540C07"/>
    <w:rsid w:val="00541082"/>
    <w:rsid w:val="005412AF"/>
    <w:rsid w:val="00541534"/>
    <w:rsid w:val="00541D92"/>
    <w:rsid w:val="00543D1D"/>
    <w:rsid w:val="0054516B"/>
    <w:rsid w:val="005452FD"/>
    <w:rsid w:val="00545A0E"/>
    <w:rsid w:val="0054614B"/>
    <w:rsid w:val="00547364"/>
    <w:rsid w:val="00547852"/>
    <w:rsid w:val="00551D5D"/>
    <w:rsid w:val="00551FF1"/>
    <w:rsid w:val="005524E4"/>
    <w:rsid w:val="0055280C"/>
    <w:rsid w:val="005530B4"/>
    <w:rsid w:val="00553A0D"/>
    <w:rsid w:val="00553BDB"/>
    <w:rsid w:val="005543A0"/>
    <w:rsid w:val="005565AA"/>
    <w:rsid w:val="005565EB"/>
    <w:rsid w:val="00556931"/>
    <w:rsid w:val="005569D6"/>
    <w:rsid w:val="00556D48"/>
    <w:rsid w:val="0055743C"/>
    <w:rsid w:val="00560106"/>
    <w:rsid w:val="00560A41"/>
    <w:rsid w:val="0056140B"/>
    <w:rsid w:val="00562D46"/>
    <w:rsid w:val="00562ED4"/>
    <w:rsid w:val="005630D0"/>
    <w:rsid w:val="00563946"/>
    <w:rsid w:val="00564169"/>
    <w:rsid w:val="00564A44"/>
    <w:rsid w:val="00564FCD"/>
    <w:rsid w:val="00564FF6"/>
    <w:rsid w:val="005656AC"/>
    <w:rsid w:val="00566193"/>
    <w:rsid w:val="00566650"/>
    <w:rsid w:val="005667DB"/>
    <w:rsid w:val="00566D4F"/>
    <w:rsid w:val="005676E7"/>
    <w:rsid w:val="0056787E"/>
    <w:rsid w:val="005678DC"/>
    <w:rsid w:val="005705AB"/>
    <w:rsid w:val="0057066F"/>
    <w:rsid w:val="00570A83"/>
    <w:rsid w:val="00571A27"/>
    <w:rsid w:val="00573A99"/>
    <w:rsid w:val="00573F6B"/>
    <w:rsid w:val="00575326"/>
    <w:rsid w:val="00575E47"/>
    <w:rsid w:val="005761E5"/>
    <w:rsid w:val="00576F3B"/>
    <w:rsid w:val="005773E1"/>
    <w:rsid w:val="0057742C"/>
    <w:rsid w:val="0058026A"/>
    <w:rsid w:val="00580D3C"/>
    <w:rsid w:val="00581A12"/>
    <w:rsid w:val="00581DCE"/>
    <w:rsid w:val="00582C3D"/>
    <w:rsid w:val="005841D7"/>
    <w:rsid w:val="00584E41"/>
    <w:rsid w:val="00584EBE"/>
    <w:rsid w:val="005850FD"/>
    <w:rsid w:val="005852C2"/>
    <w:rsid w:val="0058567B"/>
    <w:rsid w:val="0058668C"/>
    <w:rsid w:val="00586976"/>
    <w:rsid w:val="0058697E"/>
    <w:rsid w:val="00587DB3"/>
    <w:rsid w:val="00590170"/>
    <w:rsid w:val="0059042E"/>
    <w:rsid w:val="00590A09"/>
    <w:rsid w:val="00590F51"/>
    <w:rsid w:val="00591987"/>
    <w:rsid w:val="00591F4B"/>
    <w:rsid w:val="005921A0"/>
    <w:rsid w:val="005930CE"/>
    <w:rsid w:val="005934A4"/>
    <w:rsid w:val="005934C3"/>
    <w:rsid w:val="00593F08"/>
    <w:rsid w:val="00594DD3"/>
    <w:rsid w:val="005954A9"/>
    <w:rsid w:val="00595D93"/>
    <w:rsid w:val="00596220"/>
    <w:rsid w:val="005963AC"/>
    <w:rsid w:val="00596E6D"/>
    <w:rsid w:val="005972C9"/>
    <w:rsid w:val="005A034F"/>
    <w:rsid w:val="005A0E46"/>
    <w:rsid w:val="005A15E2"/>
    <w:rsid w:val="005A16DD"/>
    <w:rsid w:val="005A1D74"/>
    <w:rsid w:val="005A201D"/>
    <w:rsid w:val="005A22CE"/>
    <w:rsid w:val="005A2396"/>
    <w:rsid w:val="005A25EF"/>
    <w:rsid w:val="005A2691"/>
    <w:rsid w:val="005A2ADD"/>
    <w:rsid w:val="005A32D4"/>
    <w:rsid w:val="005A3B7D"/>
    <w:rsid w:val="005A3C08"/>
    <w:rsid w:val="005A3FC5"/>
    <w:rsid w:val="005A54A0"/>
    <w:rsid w:val="005A5582"/>
    <w:rsid w:val="005A6521"/>
    <w:rsid w:val="005A7BD8"/>
    <w:rsid w:val="005A7D73"/>
    <w:rsid w:val="005B00DF"/>
    <w:rsid w:val="005B054E"/>
    <w:rsid w:val="005B0568"/>
    <w:rsid w:val="005B0B09"/>
    <w:rsid w:val="005B0C9B"/>
    <w:rsid w:val="005B0EA0"/>
    <w:rsid w:val="005B1549"/>
    <w:rsid w:val="005B19BF"/>
    <w:rsid w:val="005B2073"/>
    <w:rsid w:val="005B20CE"/>
    <w:rsid w:val="005B2698"/>
    <w:rsid w:val="005B361F"/>
    <w:rsid w:val="005B4B5A"/>
    <w:rsid w:val="005B55E7"/>
    <w:rsid w:val="005B5785"/>
    <w:rsid w:val="005B6457"/>
    <w:rsid w:val="005B646B"/>
    <w:rsid w:val="005B6AB9"/>
    <w:rsid w:val="005B6CB3"/>
    <w:rsid w:val="005B6DC1"/>
    <w:rsid w:val="005C0DA4"/>
    <w:rsid w:val="005C1884"/>
    <w:rsid w:val="005C1A98"/>
    <w:rsid w:val="005C1F04"/>
    <w:rsid w:val="005C1F86"/>
    <w:rsid w:val="005C21A0"/>
    <w:rsid w:val="005C2276"/>
    <w:rsid w:val="005C2A68"/>
    <w:rsid w:val="005C33AD"/>
    <w:rsid w:val="005C3507"/>
    <w:rsid w:val="005C440A"/>
    <w:rsid w:val="005C4AEC"/>
    <w:rsid w:val="005C677F"/>
    <w:rsid w:val="005C6989"/>
    <w:rsid w:val="005C69FC"/>
    <w:rsid w:val="005C7BAB"/>
    <w:rsid w:val="005D02BB"/>
    <w:rsid w:val="005D07FE"/>
    <w:rsid w:val="005D08E4"/>
    <w:rsid w:val="005D1155"/>
    <w:rsid w:val="005D126E"/>
    <w:rsid w:val="005D1BAA"/>
    <w:rsid w:val="005D1CC5"/>
    <w:rsid w:val="005D1DDE"/>
    <w:rsid w:val="005D1EF7"/>
    <w:rsid w:val="005D2762"/>
    <w:rsid w:val="005D3772"/>
    <w:rsid w:val="005D3AB4"/>
    <w:rsid w:val="005D622B"/>
    <w:rsid w:val="005D6544"/>
    <w:rsid w:val="005D689D"/>
    <w:rsid w:val="005D7341"/>
    <w:rsid w:val="005E0440"/>
    <w:rsid w:val="005E2223"/>
    <w:rsid w:val="005E256A"/>
    <w:rsid w:val="005E3391"/>
    <w:rsid w:val="005E4645"/>
    <w:rsid w:val="005E4E4C"/>
    <w:rsid w:val="005E5347"/>
    <w:rsid w:val="005E56C3"/>
    <w:rsid w:val="005E622D"/>
    <w:rsid w:val="005E6802"/>
    <w:rsid w:val="005E6874"/>
    <w:rsid w:val="005E7116"/>
    <w:rsid w:val="005F02C9"/>
    <w:rsid w:val="005F04A0"/>
    <w:rsid w:val="005F0B21"/>
    <w:rsid w:val="005F0C83"/>
    <w:rsid w:val="005F0E2F"/>
    <w:rsid w:val="005F20DF"/>
    <w:rsid w:val="005F2510"/>
    <w:rsid w:val="005F36BB"/>
    <w:rsid w:val="005F3815"/>
    <w:rsid w:val="005F3F1A"/>
    <w:rsid w:val="005F41FE"/>
    <w:rsid w:val="005F52B1"/>
    <w:rsid w:val="005F5D45"/>
    <w:rsid w:val="005F6324"/>
    <w:rsid w:val="005F6386"/>
    <w:rsid w:val="005F66DB"/>
    <w:rsid w:val="005F7619"/>
    <w:rsid w:val="00600643"/>
    <w:rsid w:val="00602388"/>
    <w:rsid w:val="0060254C"/>
    <w:rsid w:val="00602E30"/>
    <w:rsid w:val="006031AC"/>
    <w:rsid w:val="006032DD"/>
    <w:rsid w:val="00603E05"/>
    <w:rsid w:val="00604AC5"/>
    <w:rsid w:val="00606892"/>
    <w:rsid w:val="006101AA"/>
    <w:rsid w:val="00610540"/>
    <w:rsid w:val="0061078E"/>
    <w:rsid w:val="006110EB"/>
    <w:rsid w:val="00611268"/>
    <w:rsid w:val="0061158B"/>
    <w:rsid w:val="0061171D"/>
    <w:rsid w:val="00612148"/>
    <w:rsid w:val="00612DBF"/>
    <w:rsid w:val="006130DA"/>
    <w:rsid w:val="00613642"/>
    <w:rsid w:val="00613C79"/>
    <w:rsid w:val="00613CD1"/>
    <w:rsid w:val="00614114"/>
    <w:rsid w:val="006143D0"/>
    <w:rsid w:val="006154CB"/>
    <w:rsid w:val="0061696C"/>
    <w:rsid w:val="00616E0D"/>
    <w:rsid w:val="00620063"/>
    <w:rsid w:val="006206DE"/>
    <w:rsid w:val="006209E0"/>
    <w:rsid w:val="00620D10"/>
    <w:rsid w:val="00620EFF"/>
    <w:rsid w:val="006211A4"/>
    <w:rsid w:val="00621CE9"/>
    <w:rsid w:val="00621E65"/>
    <w:rsid w:val="006223D1"/>
    <w:rsid w:val="006229A3"/>
    <w:rsid w:val="006234B6"/>
    <w:rsid w:val="006237BB"/>
    <w:rsid w:val="00624164"/>
    <w:rsid w:val="00624766"/>
    <w:rsid w:val="00625060"/>
    <w:rsid w:val="00626370"/>
    <w:rsid w:val="00626DA2"/>
    <w:rsid w:val="0062701B"/>
    <w:rsid w:val="006271F9"/>
    <w:rsid w:val="0063044B"/>
    <w:rsid w:val="00630994"/>
    <w:rsid w:val="0063186F"/>
    <w:rsid w:val="00632293"/>
    <w:rsid w:val="00632447"/>
    <w:rsid w:val="00632CA9"/>
    <w:rsid w:val="00633504"/>
    <w:rsid w:val="00633B01"/>
    <w:rsid w:val="00633B2E"/>
    <w:rsid w:val="00633E5F"/>
    <w:rsid w:val="00633E78"/>
    <w:rsid w:val="00633F67"/>
    <w:rsid w:val="006345D2"/>
    <w:rsid w:val="0063467B"/>
    <w:rsid w:val="00634BFE"/>
    <w:rsid w:val="00634D9E"/>
    <w:rsid w:val="00635A34"/>
    <w:rsid w:val="00635FF8"/>
    <w:rsid w:val="00636477"/>
    <w:rsid w:val="00636838"/>
    <w:rsid w:val="00636942"/>
    <w:rsid w:val="006402A8"/>
    <w:rsid w:val="0064099A"/>
    <w:rsid w:val="00642119"/>
    <w:rsid w:val="006425B0"/>
    <w:rsid w:val="006435B9"/>
    <w:rsid w:val="00643BFB"/>
    <w:rsid w:val="00644058"/>
    <w:rsid w:val="00644725"/>
    <w:rsid w:val="00645899"/>
    <w:rsid w:val="00646CF7"/>
    <w:rsid w:val="00646D8F"/>
    <w:rsid w:val="00647420"/>
    <w:rsid w:val="00647663"/>
    <w:rsid w:val="00647C5E"/>
    <w:rsid w:val="0065051F"/>
    <w:rsid w:val="00650AE8"/>
    <w:rsid w:val="00651036"/>
    <w:rsid w:val="00651A23"/>
    <w:rsid w:val="00653001"/>
    <w:rsid w:val="006533C8"/>
    <w:rsid w:val="0065472B"/>
    <w:rsid w:val="00654F1A"/>
    <w:rsid w:val="006550CC"/>
    <w:rsid w:val="00655425"/>
    <w:rsid w:val="0065542C"/>
    <w:rsid w:val="00655CB8"/>
    <w:rsid w:val="00655E92"/>
    <w:rsid w:val="006567FF"/>
    <w:rsid w:val="00656AE8"/>
    <w:rsid w:val="00657021"/>
    <w:rsid w:val="00657F4B"/>
    <w:rsid w:val="006601FC"/>
    <w:rsid w:val="00660210"/>
    <w:rsid w:val="006607DD"/>
    <w:rsid w:val="006608B5"/>
    <w:rsid w:val="00661150"/>
    <w:rsid w:val="006631FF"/>
    <w:rsid w:val="00663C16"/>
    <w:rsid w:val="00664567"/>
    <w:rsid w:val="0066462D"/>
    <w:rsid w:val="006647BA"/>
    <w:rsid w:val="00664909"/>
    <w:rsid w:val="00664C40"/>
    <w:rsid w:val="00666F6C"/>
    <w:rsid w:val="00670281"/>
    <w:rsid w:val="00670402"/>
    <w:rsid w:val="00670883"/>
    <w:rsid w:val="00670D01"/>
    <w:rsid w:val="00671FAB"/>
    <w:rsid w:val="00672949"/>
    <w:rsid w:val="00672D42"/>
    <w:rsid w:val="00673201"/>
    <w:rsid w:val="00673564"/>
    <w:rsid w:val="00673C19"/>
    <w:rsid w:val="00673D40"/>
    <w:rsid w:val="006745A6"/>
    <w:rsid w:val="00674A18"/>
    <w:rsid w:val="006753BF"/>
    <w:rsid w:val="00675735"/>
    <w:rsid w:val="0067593F"/>
    <w:rsid w:val="00675DEC"/>
    <w:rsid w:val="006769C0"/>
    <w:rsid w:val="00676E0E"/>
    <w:rsid w:val="00677417"/>
    <w:rsid w:val="00677501"/>
    <w:rsid w:val="00677938"/>
    <w:rsid w:val="00677E06"/>
    <w:rsid w:val="00680316"/>
    <w:rsid w:val="00680ACB"/>
    <w:rsid w:val="006818D9"/>
    <w:rsid w:val="00681A9E"/>
    <w:rsid w:val="00681D51"/>
    <w:rsid w:val="0068200A"/>
    <w:rsid w:val="00682DAD"/>
    <w:rsid w:val="0068439C"/>
    <w:rsid w:val="00684F18"/>
    <w:rsid w:val="0068555D"/>
    <w:rsid w:val="00685BD4"/>
    <w:rsid w:val="00686028"/>
    <w:rsid w:val="00690309"/>
    <w:rsid w:val="006912D6"/>
    <w:rsid w:val="00691456"/>
    <w:rsid w:val="00691B80"/>
    <w:rsid w:val="00691E7F"/>
    <w:rsid w:val="0069229B"/>
    <w:rsid w:val="00692B26"/>
    <w:rsid w:val="00692D0C"/>
    <w:rsid w:val="0069354B"/>
    <w:rsid w:val="0069397B"/>
    <w:rsid w:val="0069477B"/>
    <w:rsid w:val="0069581A"/>
    <w:rsid w:val="00695CB6"/>
    <w:rsid w:val="0069685A"/>
    <w:rsid w:val="00696E51"/>
    <w:rsid w:val="006977B1"/>
    <w:rsid w:val="006A046F"/>
    <w:rsid w:val="006A0C7E"/>
    <w:rsid w:val="006A1460"/>
    <w:rsid w:val="006A20C8"/>
    <w:rsid w:val="006A2401"/>
    <w:rsid w:val="006A26F8"/>
    <w:rsid w:val="006A2A6A"/>
    <w:rsid w:val="006A3521"/>
    <w:rsid w:val="006A3615"/>
    <w:rsid w:val="006A44A3"/>
    <w:rsid w:val="006A46E8"/>
    <w:rsid w:val="006A4915"/>
    <w:rsid w:val="006A4949"/>
    <w:rsid w:val="006A4950"/>
    <w:rsid w:val="006A49FB"/>
    <w:rsid w:val="006A4FDC"/>
    <w:rsid w:val="006A50D9"/>
    <w:rsid w:val="006A51B5"/>
    <w:rsid w:val="006A634D"/>
    <w:rsid w:val="006A79B5"/>
    <w:rsid w:val="006A7D3A"/>
    <w:rsid w:val="006A7EE3"/>
    <w:rsid w:val="006B04C6"/>
    <w:rsid w:val="006B1498"/>
    <w:rsid w:val="006B1AD5"/>
    <w:rsid w:val="006B1D1F"/>
    <w:rsid w:val="006B1E5C"/>
    <w:rsid w:val="006B20B4"/>
    <w:rsid w:val="006B23BD"/>
    <w:rsid w:val="006B28A0"/>
    <w:rsid w:val="006B3A08"/>
    <w:rsid w:val="006B3DA6"/>
    <w:rsid w:val="006B3FEE"/>
    <w:rsid w:val="006B463D"/>
    <w:rsid w:val="006B48DC"/>
    <w:rsid w:val="006B4ED2"/>
    <w:rsid w:val="006B5924"/>
    <w:rsid w:val="006B5992"/>
    <w:rsid w:val="006B5FDF"/>
    <w:rsid w:val="006B62A5"/>
    <w:rsid w:val="006B6DC9"/>
    <w:rsid w:val="006C026F"/>
    <w:rsid w:val="006C204D"/>
    <w:rsid w:val="006C2864"/>
    <w:rsid w:val="006C3069"/>
    <w:rsid w:val="006C3493"/>
    <w:rsid w:val="006C3499"/>
    <w:rsid w:val="006C3570"/>
    <w:rsid w:val="006C3ACF"/>
    <w:rsid w:val="006C40D5"/>
    <w:rsid w:val="006C4351"/>
    <w:rsid w:val="006C539A"/>
    <w:rsid w:val="006C5AE7"/>
    <w:rsid w:val="006C5D82"/>
    <w:rsid w:val="006C5F91"/>
    <w:rsid w:val="006C624D"/>
    <w:rsid w:val="006C67DB"/>
    <w:rsid w:val="006C6E36"/>
    <w:rsid w:val="006C7465"/>
    <w:rsid w:val="006D09B6"/>
    <w:rsid w:val="006D10B4"/>
    <w:rsid w:val="006D17E5"/>
    <w:rsid w:val="006D24F1"/>
    <w:rsid w:val="006D26D2"/>
    <w:rsid w:val="006D27A2"/>
    <w:rsid w:val="006D2B2C"/>
    <w:rsid w:val="006D2E97"/>
    <w:rsid w:val="006D3498"/>
    <w:rsid w:val="006D3616"/>
    <w:rsid w:val="006D553C"/>
    <w:rsid w:val="006D5934"/>
    <w:rsid w:val="006D5AB2"/>
    <w:rsid w:val="006D6117"/>
    <w:rsid w:val="006D63E3"/>
    <w:rsid w:val="006D644D"/>
    <w:rsid w:val="006D6DB3"/>
    <w:rsid w:val="006D72A9"/>
    <w:rsid w:val="006D7B2D"/>
    <w:rsid w:val="006D7E85"/>
    <w:rsid w:val="006E0261"/>
    <w:rsid w:val="006E036E"/>
    <w:rsid w:val="006E0ADE"/>
    <w:rsid w:val="006E0B1C"/>
    <w:rsid w:val="006E0CF4"/>
    <w:rsid w:val="006E0D1D"/>
    <w:rsid w:val="006E10B1"/>
    <w:rsid w:val="006E14C4"/>
    <w:rsid w:val="006E1637"/>
    <w:rsid w:val="006E1E04"/>
    <w:rsid w:val="006E1E2D"/>
    <w:rsid w:val="006E2AF4"/>
    <w:rsid w:val="006E33D2"/>
    <w:rsid w:val="006E382B"/>
    <w:rsid w:val="006E3AFB"/>
    <w:rsid w:val="006E3D93"/>
    <w:rsid w:val="006E4129"/>
    <w:rsid w:val="006E58BB"/>
    <w:rsid w:val="006E5E86"/>
    <w:rsid w:val="006E7322"/>
    <w:rsid w:val="006E7C8F"/>
    <w:rsid w:val="006F0593"/>
    <w:rsid w:val="006F0E62"/>
    <w:rsid w:val="006F289C"/>
    <w:rsid w:val="006F2DF5"/>
    <w:rsid w:val="006F328B"/>
    <w:rsid w:val="006F354D"/>
    <w:rsid w:val="006F41AB"/>
    <w:rsid w:val="006F4297"/>
    <w:rsid w:val="006F475C"/>
    <w:rsid w:val="006F47BF"/>
    <w:rsid w:val="006F5985"/>
    <w:rsid w:val="006F5C80"/>
    <w:rsid w:val="006F7BC2"/>
    <w:rsid w:val="006F7BCC"/>
    <w:rsid w:val="00700584"/>
    <w:rsid w:val="00700887"/>
    <w:rsid w:val="00701517"/>
    <w:rsid w:val="00701968"/>
    <w:rsid w:val="00701E05"/>
    <w:rsid w:val="00702725"/>
    <w:rsid w:val="00703263"/>
    <w:rsid w:val="00703976"/>
    <w:rsid w:val="00704B8F"/>
    <w:rsid w:val="007057B7"/>
    <w:rsid w:val="007057BE"/>
    <w:rsid w:val="007058AF"/>
    <w:rsid w:val="0070621E"/>
    <w:rsid w:val="007062E4"/>
    <w:rsid w:val="00707069"/>
    <w:rsid w:val="007070EF"/>
    <w:rsid w:val="007079E9"/>
    <w:rsid w:val="0071056C"/>
    <w:rsid w:val="007114C0"/>
    <w:rsid w:val="00711BF9"/>
    <w:rsid w:val="0071207B"/>
    <w:rsid w:val="00712324"/>
    <w:rsid w:val="00712437"/>
    <w:rsid w:val="00712B49"/>
    <w:rsid w:val="00712BE6"/>
    <w:rsid w:val="00714069"/>
    <w:rsid w:val="00715016"/>
    <w:rsid w:val="007152EF"/>
    <w:rsid w:val="0071633A"/>
    <w:rsid w:val="00716F56"/>
    <w:rsid w:val="0071713C"/>
    <w:rsid w:val="00717959"/>
    <w:rsid w:val="00717F7A"/>
    <w:rsid w:val="0072096B"/>
    <w:rsid w:val="00720B12"/>
    <w:rsid w:val="007211D5"/>
    <w:rsid w:val="00721244"/>
    <w:rsid w:val="0072256E"/>
    <w:rsid w:val="0072281C"/>
    <w:rsid w:val="00723781"/>
    <w:rsid w:val="00723A55"/>
    <w:rsid w:val="00724995"/>
    <w:rsid w:val="007250EA"/>
    <w:rsid w:val="0072554E"/>
    <w:rsid w:val="0072575B"/>
    <w:rsid w:val="00725AC5"/>
    <w:rsid w:val="00725BC8"/>
    <w:rsid w:val="0072666D"/>
    <w:rsid w:val="00727389"/>
    <w:rsid w:val="00730783"/>
    <w:rsid w:val="00730E47"/>
    <w:rsid w:val="0073152F"/>
    <w:rsid w:val="007323E1"/>
    <w:rsid w:val="007328EA"/>
    <w:rsid w:val="007330EE"/>
    <w:rsid w:val="007333EF"/>
    <w:rsid w:val="007336D9"/>
    <w:rsid w:val="007337C1"/>
    <w:rsid w:val="00733B5B"/>
    <w:rsid w:val="00733D25"/>
    <w:rsid w:val="0073411F"/>
    <w:rsid w:val="007343B7"/>
    <w:rsid w:val="00734498"/>
    <w:rsid w:val="0073487D"/>
    <w:rsid w:val="00734913"/>
    <w:rsid w:val="00735E18"/>
    <w:rsid w:val="00736130"/>
    <w:rsid w:val="00736F22"/>
    <w:rsid w:val="0073766C"/>
    <w:rsid w:val="00737C8C"/>
    <w:rsid w:val="00737DA5"/>
    <w:rsid w:val="007402FD"/>
    <w:rsid w:val="007413CB"/>
    <w:rsid w:val="00741B7A"/>
    <w:rsid w:val="00741F5E"/>
    <w:rsid w:val="00742481"/>
    <w:rsid w:val="0074273F"/>
    <w:rsid w:val="00742928"/>
    <w:rsid w:val="00742D54"/>
    <w:rsid w:val="007431C3"/>
    <w:rsid w:val="00743DB6"/>
    <w:rsid w:val="0074428D"/>
    <w:rsid w:val="007447FB"/>
    <w:rsid w:val="00744F1B"/>
    <w:rsid w:val="007456A3"/>
    <w:rsid w:val="00745EF9"/>
    <w:rsid w:val="007468B3"/>
    <w:rsid w:val="00746B9A"/>
    <w:rsid w:val="0074744A"/>
    <w:rsid w:val="00750047"/>
    <w:rsid w:val="007525B6"/>
    <w:rsid w:val="007528B4"/>
    <w:rsid w:val="00752968"/>
    <w:rsid w:val="007539D5"/>
    <w:rsid w:val="00753E36"/>
    <w:rsid w:val="00754301"/>
    <w:rsid w:val="00754863"/>
    <w:rsid w:val="007549D8"/>
    <w:rsid w:val="00755C70"/>
    <w:rsid w:val="00755CA6"/>
    <w:rsid w:val="00756252"/>
    <w:rsid w:val="00756A6A"/>
    <w:rsid w:val="00757155"/>
    <w:rsid w:val="00757DF7"/>
    <w:rsid w:val="00757FCE"/>
    <w:rsid w:val="0076064D"/>
    <w:rsid w:val="0076090B"/>
    <w:rsid w:val="00760EBC"/>
    <w:rsid w:val="0076175A"/>
    <w:rsid w:val="00761794"/>
    <w:rsid w:val="00762BA1"/>
    <w:rsid w:val="00763846"/>
    <w:rsid w:val="00763AB6"/>
    <w:rsid w:val="00763CF3"/>
    <w:rsid w:val="0076415B"/>
    <w:rsid w:val="00764ADE"/>
    <w:rsid w:val="00766693"/>
    <w:rsid w:val="00766778"/>
    <w:rsid w:val="007667C2"/>
    <w:rsid w:val="00767240"/>
    <w:rsid w:val="00771CD2"/>
    <w:rsid w:val="00772E98"/>
    <w:rsid w:val="00773D44"/>
    <w:rsid w:val="00774269"/>
    <w:rsid w:val="007744D2"/>
    <w:rsid w:val="00774B03"/>
    <w:rsid w:val="00774D82"/>
    <w:rsid w:val="007756BC"/>
    <w:rsid w:val="00775C80"/>
    <w:rsid w:val="00775F98"/>
    <w:rsid w:val="0077680F"/>
    <w:rsid w:val="00776C88"/>
    <w:rsid w:val="00777C49"/>
    <w:rsid w:val="00777D8E"/>
    <w:rsid w:val="007810B0"/>
    <w:rsid w:val="007817DC"/>
    <w:rsid w:val="00781982"/>
    <w:rsid w:val="00782516"/>
    <w:rsid w:val="007825F9"/>
    <w:rsid w:val="00782AF8"/>
    <w:rsid w:val="00783031"/>
    <w:rsid w:val="0078307D"/>
    <w:rsid w:val="007838D0"/>
    <w:rsid w:val="007845A3"/>
    <w:rsid w:val="0078505A"/>
    <w:rsid w:val="007852FD"/>
    <w:rsid w:val="007853DD"/>
    <w:rsid w:val="00786833"/>
    <w:rsid w:val="0078760D"/>
    <w:rsid w:val="00787BB3"/>
    <w:rsid w:val="00790A23"/>
    <w:rsid w:val="007911F6"/>
    <w:rsid w:val="007915AB"/>
    <w:rsid w:val="00792A94"/>
    <w:rsid w:val="007938F7"/>
    <w:rsid w:val="00793AFE"/>
    <w:rsid w:val="00794534"/>
    <w:rsid w:val="007946ED"/>
    <w:rsid w:val="00794C98"/>
    <w:rsid w:val="00794EBB"/>
    <w:rsid w:val="007950F4"/>
    <w:rsid w:val="00795110"/>
    <w:rsid w:val="00795CB8"/>
    <w:rsid w:val="007963B6"/>
    <w:rsid w:val="0079656E"/>
    <w:rsid w:val="00797617"/>
    <w:rsid w:val="00797C99"/>
    <w:rsid w:val="00797CAA"/>
    <w:rsid w:val="007A05BF"/>
    <w:rsid w:val="007A16E2"/>
    <w:rsid w:val="007A1916"/>
    <w:rsid w:val="007A19E6"/>
    <w:rsid w:val="007A23DC"/>
    <w:rsid w:val="007A2898"/>
    <w:rsid w:val="007A2E14"/>
    <w:rsid w:val="007A2ED6"/>
    <w:rsid w:val="007A2F40"/>
    <w:rsid w:val="007A346E"/>
    <w:rsid w:val="007A3575"/>
    <w:rsid w:val="007A36BB"/>
    <w:rsid w:val="007A3843"/>
    <w:rsid w:val="007A3E5A"/>
    <w:rsid w:val="007A4985"/>
    <w:rsid w:val="007A4F5C"/>
    <w:rsid w:val="007A6A46"/>
    <w:rsid w:val="007A6D72"/>
    <w:rsid w:val="007A6F6C"/>
    <w:rsid w:val="007A7B71"/>
    <w:rsid w:val="007B0A7F"/>
    <w:rsid w:val="007B0B67"/>
    <w:rsid w:val="007B0D7A"/>
    <w:rsid w:val="007B1195"/>
    <w:rsid w:val="007B12E5"/>
    <w:rsid w:val="007B275F"/>
    <w:rsid w:val="007B2CBA"/>
    <w:rsid w:val="007B3308"/>
    <w:rsid w:val="007B3E9D"/>
    <w:rsid w:val="007B461D"/>
    <w:rsid w:val="007B46E3"/>
    <w:rsid w:val="007B47E1"/>
    <w:rsid w:val="007B4BB0"/>
    <w:rsid w:val="007B56D9"/>
    <w:rsid w:val="007B5AD3"/>
    <w:rsid w:val="007B5B0E"/>
    <w:rsid w:val="007B5FBC"/>
    <w:rsid w:val="007B68B8"/>
    <w:rsid w:val="007B6E90"/>
    <w:rsid w:val="007B7213"/>
    <w:rsid w:val="007B7AD1"/>
    <w:rsid w:val="007C0545"/>
    <w:rsid w:val="007C0EF3"/>
    <w:rsid w:val="007C1406"/>
    <w:rsid w:val="007C1682"/>
    <w:rsid w:val="007C2166"/>
    <w:rsid w:val="007C2CC2"/>
    <w:rsid w:val="007C365F"/>
    <w:rsid w:val="007C36A8"/>
    <w:rsid w:val="007C37C7"/>
    <w:rsid w:val="007C385A"/>
    <w:rsid w:val="007C4BF0"/>
    <w:rsid w:val="007C5CCC"/>
    <w:rsid w:val="007C5EE6"/>
    <w:rsid w:val="007C650D"/>
    <w:rsid w:val="007C6A3A"/>
    <w:rsid w:val="007C74E9"/>
    <w:rsid w:val="007D009C"/>
    <w:rsid w:val="007D0AD4"/>
    <w:rsid w:val="007D1203"/>
    <w:rsid w:val="007D1225"/>
    <w:rsid w:val="007D174E"/>
    <w:rsid w:val="007D179F"/>
    <w:rsid w:val="007D1EC9"/>
    <w:rsid w:val="007D20AD"/>
    <w:rsid w:val="007D2169"/>
    <w:rsid w:val="007D24C4"/>
    <w:rsid w:val="007D35D1"/>
    <w:rsid w:val="007D3720"/>
    <w:rsid w:val="007D4643"/>
    <w:rsid w:val="007D46FB"/>
    <w:rsid w:val="007D5E28"/>
    <w:rsid w:val="007D5FDE"/>
    <w:rsid w:val="007D655B"/>
    <w:rsid w:val="007D69F7"/>
    <w:rsid w:val="007D6A33"/>
    <w:rsid w:val="007D7275"/>
    <w:rsid w:val="007D72FA"/>
    <w:rsid w:val="007D7DC6"/>
    <w:rsid w:val="007E00E3"/>
    <w:rsid w:val="007E09CB"/>
    <w:rsid w:val="007E0CB8"/>
    <w:rsid w:val="007E0EB8"/>
    <w:rsid w:val="007E1BB5"/>
    <w:rsid w:val="007E1FB7"/>
    <w:rsid w:val="007E2B78"/>
    <w:rsid w:val="007E2FCA"/>
    <w:rsid w:val="007E3209"/>
    <w:rsid w:val="007E3F88"/>
    <w:rsid w:val="007E4145"/>
    <w:rsid w:val="007E4705"/>
    <w:rsid w:val="007E51C1"/>
    <w:rsid w:val="007E578E"/>
    <w:rsid w:val="007E5792"/>
    <w:rsid w:val="007E684F"/>
    <w:rsid w:val="007E6CC4"/>
    <w:rsid w:val="007E7E01"/>
    <w:rsid w:val="007F0056"/>
    <w:rsid w:val="007F0A4D"/>
    <w:rsid w:val="007F1FB0"/>
    <w:rsid w:val="007F22A7"/>
    <w:rsid w:val="007F28A9"/>
    <w:rsid w:val="007F2F46"/>
    <w:rsid w:val="007F3157"/>
    <w:rsid w:val="007F385D"/>
    <w:rsid w:val="007F5612"/>
    <w:rsid w:val="007F58D1"/>
    <w:rsid w:val="007F5A46"/>
    <w:rsid w:val="007F602B"/>
    <w:rsid w:val="007F6183"/>
    <w:rsid w:val="007F6E34"/>
    <w:rsid w:val="007F6E92"/>
    <w:rsid w:val="007F73C5"/>
    <w:rsid w:val="007F7D65"/>
    <w:rsid w:val="007F7DE4"/>
    <w:rsid w:val="00800A7B"/>
    <w:rsid w:val="00800E38"/>
    <w:rsid w:val="008012DD"/>
    <w:rsid w:val="00801797"/>
    <w:rsid w:val="00801DA2"/>
    <w:rsid w:val="00802002"/>
    <w:rsid w:val="00802828"/>
    <w:rsid w:val="00802B7A"/>
    <w:rsid w:val="008043FB"/>
    <w:rsid w:val="008049F6"/>
    <w:rsid w:val="008052DE"/>
    <w:rsid w:val="008053F5"/>
    <w:rsid w:val="0080610E"/>
    <w:rsid w:val="0080613C"/>
    <w:rsid w:val="008065E5"/>
    <w:rsid w:val="008068BF"/>
    <w:rsid w:val="0080744E"/>
    <w:rsid w:val="00810A64"/>
    <w:rsid w:val="00811FDF"/>
    <w:rsid w:val="00812BD3"/>
    <w:rsid w:val="00813137"/>
    <w:rsid w:val="008135D4"/>
    <w:rsid w:val="00813C2A"/>
    <w:rsid w:val="00814152"/>
    <w:rsid w:val="00814566"/>
    <w:rsid w:val="00815E91"/>
    <w:rsid w:val="00816790"/>
    <w:rsid w:val="00816824"/>
    <w:rsid w:val="008171FA"/>
    <w:rsid w:val="008202B4"/>
    <w:rsid w:val="00820304"/>
    <w:rsid w:val="008204A2"/>
    <w:rsid w:val="008204BB"/>
    <w:rsid w:val="008205EE"/>
    <w:rsid w:val="00820776"/>
    <w:rsid w:val="008207FA"/>
    <w:rsid w:val="008213D3"/>
    <w:rsid w:val="0082156F"/>
    <w:rsid w:val="00823268"/>
    <w:rsid w:val="00823C39"/>
    <w:rsid w:val="00823DCE"/>
    <w:rsid w:val="008243B9"/>
    <w:rsid w:val="00824CAE"/>
    <w:rsid w:val="008254B8"/>
    <w:rsid w:val="00825803"/>
    <w:rsid w:val="00825A89"/>
    <w:rsid w:val="00826C3A"/>
    <w:rsid w:val="0082707B"/>
    <w:rsid w:val="00827E9B"/>
    <w:rsid w:val="008321FF"/>
    <w:rsid w:val="00832571"/>
    <w:rsid w:val="00832A98"/>
    <w:rsid w:val="00832B29"/>
    <w:rsid w:val="0083341D"/>
    <w:rsid w:val="00833950"/>
    <w:rsid w:val="00833D49"/>
    <w:rsid w:val="00833D5C"/>
    <w:rsid w:val="00834099"/>
    <w:rsid w:val="008341C9"/>
    <w:rsid w:val="00834495"/>
    <w:rsid w:val="0083495B"/>
    <w:rsid w:val="00834D40"/>
    <w:rsid w:val="0083596C"/>
    <w:rsid w:val="00835B0F"/>
    <w:rsid w:val="008364C8"/>
    <w:rsid w:val="008366B9"/>
    <w:rsid w:val="008369A0"/>
    <w:rsid w:val="008369AB"/>
    <w:rsid w:val="00836A3B"/>
    <w:rsid w:val="00836AB8"/>
    <w:rsid w:val="008372AC"/>
    <w:rsid w:val="00837554"/>
    <w:rsid w:val="00837839"/>
    <w:rsid w:val="0084094D"/>
    <w:rsid w:val="008426E9"/>
    <w:rsid w:val="00842EEA"/>
    <w:rsid w:val="00843136"/>
    <w:rsid w:val="008441E2"/>
    <w:rsid w:val="0084485D"/>
    <w:rsid w:val="00844D66"/>
    <w:rsid w:val="00844E5A"/>
    <w:rsid w:val="00844EA4"/>
    <w:rsid w:val="008456E3"/>
    <w:rsid w:val="00845DC0"/>
    <w:rsid w:val="008464B4"/>
    <w:rsid w:val="008469E8"/>
    <w:rsid w:val="00846C43"/>
    <w:rsid w:val="0085068B"/>
    <w:rsid w:val="00850A9C"/>
    <w:rsid w:val="00850DC9"/>
    <w:rsid w:val="00851C20"/>
    <w:rsid w:val="00851EE8"/>
    <w:rsid w:val="008527AB"/>
    <w:rsid w:val="00852A87"/>
    <w:rsid w:val="00852B09"/>
    <w:rsid w:val="00853053"/>
    <w:rsid w:val="0085368F"/>
    <w:rsid w:val="0085486F"/>
    <w:rsid w:val="00854DFC"/>
    <w:rsid w:val="00855357"/>
    <w:rsid w:val="00855EF5"/>
    <w:rsid w:val="008561E0"/>
    <w:rsid w:val="0085653A"/>
    <w:rsid w:val="00856E60"/>
    <w:rsid w:val="00856FC9"/>
    <w:rsid w:val="00857267"/>
    <w:rsid w:val="00857776"/>
    <w:rsid w:val="00857D20"/>
    <w:rsid w:val="00860000"/>
    <w:rsid w:val="0086037F"/>
    <w:rsid w:val="0086044E"/>
    <w:rsid w:val="00860626"/>
    <w:rsid w:val="00860776"/>
    <w:rsid w:val="008607B3"/>
    <w:rsid w:val="00860A03"/>
    <w:rsid w:val="00860DD0"/>
    <w:rsid w:val="0086107A"/>
    <w:rsid w:val="008610D3"/>
    <w:rsid w:val="00861108"/>
    <w:rsid w:val="00861723"/>
    <w:rsid w:val="00861B34"/>
    <w:rsid w:val="00861C5E"/>
    <w:rsid w:val="00862439"/>
    <w:rsid w:val="0086271C"/>
    <w:rsid w:val="00862946"/>
    <w:rsid w:val="00862B3B"/>
    <w:rsid w:val="00862E0C"/>
    <w:rsid w:val="008631E4"/>
    <w:rsid w:val="00863C67"/>
    <w:rsid w:val="00864BC7"/>
    <w:rsid w:val="00864D53"/>
    <w:rsid w:val="00864D82"/>
    <w:rsid w:val="008652EB"/>
    <w:rsid w:val="008666C3"/>
    <w:rsid w:val="0086709F"/>
    <w:rsid w:val="0086774F"/>
    <w:rsid w:val="00867D5D"/>
    <w:rsid w:val="00871CDE"/>
    <w:rsid w:val="00872238"/>
    <w:rsid w:val="00872A39"/>
    <w:rsid w:val="00872C4E"/>
    <w:rsid w:val="00872D7A"/>
    <w:rsid w:val="008731C5"/>
    <w:rsid w:val="00873EC9"/>
    <w:rsid w:val="00874964"/>
    <w:rsid w:val="00874A06"/>
    <w:rsid w:val="00874E32"/>
    <w:rsid w:val="008765A0"/>
    <w:rsid w:val="0087690B"/>
    <w:rsid w:val="008802E1"/>
    <w:rsid w:val="0088062A"/>
    <w:rsid w:val="00880794"/>
    <w:rsid w:val="00880999"/>
    <w:rsid w:val="00880CA4"/>
    <w:rsid w:val="008810CC"/>
    <w:rsid w:val="0088159C"/>
    <w:rsid w:val="00881A77"/>
    <w:rsid w:val="00882546"/>
    <w:rsid w:val="00882B51"/>
    <w:rsid w:val="00882DC9"/>
    <w:rsid w:val="00884313"/>
    <w:rsid w:val="00884BFF"/>
    <w:rsid w:val="00884D66"/>
    <w:rsid w:val="00885CB7"/>
    <w:rsid w:val="00886F34"/>
    <w:rsid w:val="00887F31"/>
    <w:rsid w:val="00890972"/>
    <w:rsid w:val="008917D0"/>
    <w:rsid w:val="008919E2"/>
    <w:rsid w:val="008923F6"/>
    <w:rsid w:val="00892483"/>
    <w:rsid w:val="008924D9"/>
    <w:rsid w:val="008929F1"/>
    <w:rsid w:val="00892AE8"/>
    <w:rsid w:val="00892B77"/>
    <w:rsid w:val="0089353D"/>
    <w:rsid w:val="008937CB"/>
    <w:rsid w:val="00894163"/>
    <w:rsid w:val="00894496"/>
    <w:rsid w:val="00894FA9"/>
    <w:rsid w:val="008952CF"/>
    <w:rsid w:val="0089542F"/>
    <w:rsid w:val="00895447"/>
    <w:rsid w:val="00895E50"/>
    <w:rsid w:val="00896606"/>
    <w:rsid w:val="0089700F"/>
    <w:rsid w:val="00897BD6"/>
    <w:rsid w:val="008A02F8"/>
    <w:rsid w:val="008A0C6E"/>
    <w:rsid w:val="008A10DE"/>
    <w:rsid w:val="008A20B4"/>
    <w:rsid w:val="008A20EA"/>
    <w:rsid w:val="008A2C01"/>
    <w:rsid w:val="008A2E1B"/>
    <w:rsid w:val="008A3115"/>
    <w:rsid w:val="008A3478"/>
    <w:rsid w:val="008A3983"/>
    <w:rsid w:val="008A3A6F"/>
    <w:rsid w:val="008A475B"/>
    <w:rsid w:val="008A579A"/>
    <w:rsid w:val="008A685E"/>
    <w:rsid w:val="008A6C99"/>
    <w:rsid w:val="008A6CC3"/>
    <w:rsid w:val="008A70B4"/>
    <w:rsid w:val="008A725C"/>
    <w:rsid w:val="008A75B5"/>
    <w:rsid w:val="008A7E50"/>
    <w:rsid w:val="008B04B8"/>
    <w:rsid w:val="008B0C3B"/>
    <w:rsid w:val="008B0F4A"/>
    <w:rsid w:val="008B105D"/>
    <w:rsid w:val="008B1335"/>
    <w:rsid w:val="008B1837"/>
    <w:rsid w:val="008B1C17"/>
    <w:rsid w:val="008B3130"/>
    <w:rsid w:val="008B31E4"/>
    <w:rsid w:val="008B6F28"/>
    <w:rsid w:val="008B769E"/>
    <w:rsid w:val="008B7C5E"/>
    <w:rsid w:val="008C09A2"/>
    <w:rsid w:val="008C0B43"/>
    <w:rsid w:val="008C0D10"/>
    <w:rsid w:val="008C1190"/>
    <w:rsid w:val="008C11D8"/>
    <w:rsid w:val="008C121B"/>
    <w:rsid w:val="008C13C5"/>
    <w:rsid w:val="008C14AD"/>
    <w:rsid w:val="008C1E9E"/>
    <w:rsid w:val="008C2284"/>
    <w:rsid w:val="008C24FD"/>
    <w:rsid w:val="008C251D"/>
    <w:rsid w:val="008C2831"/>
    <w:rsid w:val="008C3988"/>
    <w:rsid w:val="008C494C"/>
    <w:rsid w:val="008C499E"/>
    <w:rsid w:val="008C4BEE"/>
    <w:rsid w:val="008C5962"/>
    <w:rsid w:val="008C5CDD"/>
    <w:rsid w:val="008C669E"/>
    <w:rsid w:val="008C67C9"/>
    <w:rsid w:val="008C7265"/>
    <w:rsid w:val="008C7DC5"/>
    <w:rsid w:val="008D0AEA"/>
    <w:rsid w:val="008D0F25"/>
    <w:rsid w:val="008D2251"/>
    <w:rsid w:val="008D249D"/>
    <w:rsid w:val="008D2555"/>
    <w:rsid w:val="008D31FE"/>
    <w:rsid w:val="008D3DE0"/>
    <w:rsid w:val="008D62C0"/>
    <w:rsid w:val="008D75BC"/>
    <w:rsid w:val="008D764A"/>
    <w:rsid w:val="008D7A18"/>
    <w:rsid w:val="008E04CD"/>
    <w:rsid w:val="008E089C"/>
    <w:rsid w:val="008E15E7"/>
    <w:rsid w:val="008E1784"/>
    <w:rsid w:val="008E1C8E"/>
    <w:rsid w:val="008E244F"/>
    <w:rsid w:val="008E2F7D"/>
    <w:rsid w:val="008E32E8"/>
    <w:rsid w:val="008E3B4A"/>
    <w:rsid w:val="008E40BA"/>
    <w:rsid w:val="008E53CA"/>
    <w:rsid w:val="008E555C"/>
    <w:rsid w:val="008E635E"/>
    <w:rsid w:val="008E64D3"/>
    <w:rsid w:val="008E6B77"/>
    <w:rsid w:val="008E714B"/>
    <w:rsid w:val="008E7992"/>
    <w:rsid w:val="008E7B82"/>
    <w:rsid w:val="008E7E7F"/>
    <w:rsid w:val="008F0280"/>
    <w:rsid w:val="008F0A0F"/>
    <w:rsid w:val="008F0AF3"/>
    <w:rsid w:val="008F0C78"/>
    <w:rsid w:val="008F0E68"/>
    <w:rsid w:val="008F1230"/>
    <w:rsid w:val="008F18CA"/>
    <w:rsid w:val="008F2024"/>
    <w:rsid w:val="008F2AA4"/>
    <w:rsid w:val="008F2B19"/>
    <w:rsid w:val="008F3250"/>
    <w:rsid w:val="008F358C"/>
    <w:rsid w:val="008F451F"/>
    <w:rsid w:val="008F4811"/>
    <w:rsid w:val="008F4FED"/>
    <w:rsid w:val="008F6A33"/>
    <w:rsid w:val="008F7512"/>
    <w:rsid w:val="008F7543"/>
    <w:rsid w:val="009002C0"/>
    <w:rsid w:val="00900D08"/>
    <w:rsid w:val="00900DD6"/>
    <w:rsid w:val="00900FEF"/>
    <w:rsid w:val="00901311"/>
    <w:rsid w:val="009017E6"/>
    <w:rsid w:val="00901E79"/>
    <w:rsid w:val="00902B75"/>
    <w:rsid w:val="009033F5"/>
    <w:rsid w:val="00903433"/>
    <w:rsid w:val="00903A22"/>
    <w:rsid w:val="00903F4E"/>
    <w:rsid w:val="00905BC5"/>
    <w:rsid w:val="00906D5C"/>
    <w:rsid w:val="00907185"/>
    <w:rsid w:val="00907706"/>
    <w:rsid w:val="00907ACC"/>
    <w:rsid w:val="009110CF"/>
    <w:rsid w:val="009112A9"/>
    <w:rsid w:val="009112D2"/>
    <w:rsid w:val="0091252D"/>
    <w:rsid w:val="00913027"/>
    <w:rsid w:val="00913054"/>
    <w:rsid w:val="009140C7"/>
    <w:rsid w:val="00914942"/>
    <w:rsid w:val="00914DFF"/>
    <w:rsid w:val="00914F0E"/>
    <w:rsid w:val="00915123"/>
    <w:rsid w:val="00915846"/>
    <w:rsid w:val="00915B98"/>
    <w:rsid w:val="00915F18"/>
    <w:rsid w:val="009163C9"/>
    <w:rsid w:val="00916D9A"/>
    <w:rsid w:val="00917100"/>
    <w:rsid w:val="00917483"/>
    <w:rsid w:val="00920288"/>
    <w:rsid w:val="00920548"/>
    <w:rsid w:val="0092198A"/>
    <w:rsid w:val="00921E0B"/>
    <w:rsid w:val="00922863"/>
    <w:rsid w:val="00922D71"/>
    <w:rsid w:val="00924657"/>
    <w:rsid w:val="00924E96"/>
    <w:rsid w:val="009253F3"/>
    <w:rsid w:val="00926326"/>
    <w:rsid w:val="00926CA0"/>
    <w:rsid w:val="00926E9E"/>
    <w:rsid w:val="00930737"/>
    <w:rsid w:val="00930B22"/>
    <w:rsid w:val="00931124"/>
    <w:rsid w:val="00931944"/>
    <w:rsid w:val="00931F92"/>
    <w:rsid w:val="00932DB3"/>
    <w:rsid w:val="00933368"/>
    <w:rsid w:val="009337B2"/>
    <w:rsid w:val="00934B24"/>
    <w:rsid w:val="00934CE4"/>
    <w:rsid w:val="009354CE"/>
    <w:rsid w:val="00936992"/>
    <w:rsid w:val="00936C53"/>
    <w:rsid w:val="00937BD2"/>
    <w:rsid w:val="00937ED6"/>
    <w:rsid w:val="009402BF"/>
    <w:rsid w:val="00940FB9"/>
    <w:rsid w:val="0094199F"/>
    <w:rsid w:val="00941A22"/>
    <w:rsid w:val="00941DA4"/>
    <w:rsid w:val="00942A65"/>
    <w:rsid w:val="00942EA3"/>
    <w:rsid w:val="009432EF"/>
    <w:rsid w:val="0094350A"/>
    <w:rsid w:val="00943516"/>
    <w:rsid w:val="00943639"/>
    <w:rsid w:val="00944549"/>
    <w:rsid w:val="009446AB"/>
    <w:rsid w:val="00944CAB"/>
    <w:rsid w:val="00944FD7"/>
    <w:rsid w:val="00945121"/>
    <w:rsid w:val="009455C5"/>
    <w:rsid w:val="00945757"/>
    <w:rsid w:val="009462AF"/>
    <w:rsid w:val="0094726F"/>
    <w:rsid w:val="00947F8F"/>
    <w:rsid w:val="009500A7"/>
    <w:rsid w:val="00950454"/>
    <w:rsid w:val="0095053F"/>
    <w:rsid w:val="00950782"/>
    <w:rsid w:val="00950CDD"/>
    <w:rsid w:val="00951C35"/>
    <w:rsid w:val="00952640"/>
    <w:rsid w:val="0095270E"/>
    <w:rsid w:val="00952DB7"/>
    <w:rsid w:val="009538EB"/>
    <w:rsid w:val="00953CCA"/>
    <w:rsid w:val="009540D0"/>
    <w:rsid w:val="00954659"/>
    <w:rsid w:val="009547DC"/>
    <w:rsid w:val="00954F1A"/>
    <w:rsid w:val="00955A50"/>
    <w:rsid w:val="00955D8B"/>
    <w:rsid w:val="00956C67"/>
    <w:rsid w:val="00956EBB"/>
    <w:rsid w:val="0096022C"/>
    <w:rsid w:val="00962697"/>
    <w:rsid w:val="00962FD6"/>
    <w:rsid w:val="009639FD"/>
    <w:rsid w:val="009643EB"/>
    <w:rsid w:val="009649F8"/>
    <w:rsid w:val="00964E4D"/>
    <w:rsid w:val="00965295"/>
    <w:rsid w:val="009663C2"/>
    <w:rsid w:val="009664FA"/>
    <w:rsid w:val="00966A33"/>
    <w:rsid w:val="00966BCE"/>
    <w:rsid w:val="00966EEB"/>
    <w:rsid w:val="009671D4"/>
    <w:rsid w:val="00967952"/>
    <w:rsid w:val="009701E4"/>
    <w:rsid w:val="00970427"/>
    <w:rsid w:val="00970A0F"/>
    <w:rsid w:val="00970C4B"/>
    <w:rsid w:val="009715C2"/>
    <w:rsid w:val="0097165B"/>
    <w:rsid w:val="0097265F"/>
    <w:rsid w:val="00972AF1"/>
    <w:rsid w:val="00972CA7"/>
    <w:rsid w:val="009733BE"/>
    <w:rsid w:val="009736D7"/>
    <w:rsid w:val="0097379E"/>
    <w:rsid w:val="00973B56"/>
    <w:rsid w:val="00974801"/>
    <w:rsid w:val="009748AA"/>
    <w:rsid w:val="00974D18"/>
    <w:rsid w:val="0097528D"/>
    <w:rsid w:val="00976576"/>
    <w:rsid w:val="0097686C"/>
    <w:rsid w:val="00977408"/>
    <w:rsid w:val="0097757E"/>
    <w:rsid w:val="00977666"/>
    <w:rsid w:val="00977985"/>
    <w:rsid w:val="00977C4F"/>
    <w:rsid w:val="00980042"/>
    <w:rsid w:val="009801FE"/>
    <w:rsid w:val="00980D20"/>
    <w:rsid w:val="009814F5"/>
    <w:rsid w:val="009823DA"/>
    <w:rsid w:val="009826DA"/>
    <w:rsid w:val="009827F9"/>
    <w:rsid w:val="0098433A"/>
    <w:rsid w:val="00984748"/>
    <w:rsid w:val="00984836"/>
    <w:rsid w:val="00985562"/>
    <w:rsid w:val="00985996"/>
    <w:rsid w:val="00985B09"/>
    <w:rsid w:val="00985C8E"/>
    <w:rsid w:val="00985D5C"/>
    <w:rsid w:val="00986261"/>
    <w:rsid w:val="00986E78"/>
    <w:rsid w:val="00986F02"/>
    <w:rsid w:val="009900CB"/>
    <w:rsid w:val="0099036E"/>
    <w:rsid w:val="00991033"/>
    <w:rsid w:val="00991584"/>
    <w:rsid w:val="00992908"/>
    <w:rsid w:val="00992F77"/>
    <w:rsid w:val="009931E3"/>
    <w:rsid w:val="00993E61"/>
    <w:rsid w:val="00996194"/>
    <w:rsid w:val="009961CA"/>
    <w:rsid w:val="00996E78"/>
    <w:rsid w:val="00997580"/>
    <w:rsid w:val="009A0060"/>
    <w:rsid w:val="009A033A"/>
    <w:rsid w:val="009A082F"/>
    <w:rsid w:val="009A0962"/>
    <w:rsid w:val="009A09AE"/>
    <w:rsid w:val="009A129E"/>
    <w:rsid w:val="009A199B"/>
    <w:rsid w:val="009A1B2B"/>
    <w:rsid w:val="009A1BB9"/>
    <w:rsid w:val="009A1CC1"/>
    <w:rsid w:val="009A1ED7"/>
    <w:rsid w:val="009A2072"/>
    <w:rsid w:val="009A20F7"/>
    <w:rsid w:val="009A2228"/>
    <w:rsid w:val="009A223F"/>
    <w:rsid w:val="009A2D31"/>
    <w:rsid w:val="009A4342"/>
    <w:rsid w:val="009A4568"/>
    <w:rsid w:val="009A58B7"/>
    <w:rsid w:val="009A62D3"/>
    <w:rsid w:val="009A6D38"/>
    <w:rsid w:val="009A6DDD"/>
    <w:rsid w:val="009A6F56"/>
    <w:rsid w:val="009A72B9"/>
    <w:rsid w:val="009A7520"/>
    <w:rsid w:val="009A7B13"/>
    <w:rsid w:val="009B08C3"/>
    <w:rsid w:val="009B225D"/>
    <w:rsid w:val="009B2C4D"/>
    <w:rsid w:val="009B32FC"/>
    <w:rsid w:val="009B5982"/>
    <w:rsid w:val="009B67ED"/>
    <w:rsid w:val="009B6855"/>
    <w:rsid w:val="009B704B"/>
    <w:rsid w:val="009B760E"/>
    <w:rsid w:val="009B7639"/>
    <w:rsid w:val="009B776E"/>
    <w:rsid w:val="009C03B8"/>
    <w:rsid w:val="009C0DAC"/>
    <w:rsid w:val="009C0E6A"/>
    <w:rsid w:val="009C182C"/>
    <w:rsid w:val="009C1A83"/>
    <w:rsid w:val="009C2148"/>
    <w:rsid w:val="009C2448"/>
    <w:rsid w:val="009C281B"/>
    <w:rsid w:val="009C531F"/>
    <w:rsid w:val="009C555D"/>
    <w:rsid w:val="009C56DF"/>
    <w:rsid w:val="009C578C"/>
    <w:rsid w:val="009C5C2C"/>
    <w:rsid w:val="009C5CCB"/>
    <w:rsid w:val="009C5CFD"/>
    <w:rsid w:val="009C6290"/>
    <w:rsid w:val="009C6BC8"/>
    <w:rsid w:val="009C7ABF"/>
    <w:rsid w:val="009C7C2F"/>
    <w:rsid w:val="009D1A83"/>
    <w:rsid w:val="009D3640"/>
    <w:rsid w:val="009D3B54"/>
    <w:rsid w:val="009D40DB"/>
    <w:rsid w:val="009D4265"/>
    <w:rsid w:val="009D42D6"/>
    <w:rsid w:val="009D473A"/>
    <w:rsid w:val="009D48D3"/>
    <w:rsid w:val="009D4A8C"/>
    <w:rsid w:val="009D70E0"/>
    <w:rsid w:val="009D7132"/>
    <w:rsid w:val="009D72E8"/>
    <w:rsid w:val="009D76C1"/>
    <w:rsid w:val="009E043E"/>
    <w:rsid w:val="009E089D"/>
    <w:rsid w:val="009E0A3A"/>
    <w:rsid w:val="009E0F6A"/>
    <w:rsid w:val="009E1FA9"/>
    <w:rsid w:val="009E2114"/>
    <w:rsid w:val="009E2489"/>
    <w:rsid w:val="009E353F"/>
    <w:rsid w:val="009E3BAB"/>
    <w:rsid w:val="009E3BBC"/>
    <w:rsid w:val="009E417A"/>
    <w:rsid w:val="009E56EF"/>
    <w:rsid w:val="009E5796"/>
    <w:rsid w:val="009E5BC3"/>
    <w:rsid w:val="009E6DE3"/>
    <w:rsid w:val="009E700E"/>
    <w:rsid w:val="009E799C"/>
    <w:rsid w:val="009F028E"/>
    <w:rsid w:val="009F02D3"/>
    <w:rsid w:val="009F084C"/>
    <w:rsid w:val="009F092B"/>
    <w:rsid w:val="009F1159"/>
    <w:rsid w:val="009F1E2E"/>
    <w:rsid w:val="009F1E31"/>
    <w:rsid w:val="009F20C9"/>
    <w:rsid w:val="009F24F7"/>
    <w:rsid w:val="009F28F2"/>
    <w:rsid w:val="009F2A8B"/>
    <w:rsid w:val="009F38E1"/>
    <w:rsid w:val="009F3E4B"/>
    <w:rsid w:val="009F3F59"/>
    <w:rsid w:val="009F4149"/>
    <w:rsid w:val="009F4A40"/>
    <w:rsid w:val="009F4B10"/>
    <w:rsid w:val="009F52F9"/>
    <w:rsid w:val="009F58B5"/>
    <w:rsid w:val="009F5D42"/>
    <w:rsid w:val="009F6B50"/>
    <w:rsid w:val="009F7AF3"/>
    <w:rsid w:val="009F7BD3"/>
    <w:rsid w:val="009F7D99"/>
    <w:rsid w:val="00A004A6"/>
    <w:rsid w:val="00A00BF7"/>
    <w:rsid w:val="00A01C88"/>
    <w:rsid w:val="00A03576"/>
    <w:rsid w:val="00A03833"/>
    <w:rsid w:val="00A03AFE"/>
    <w:rsid w:val="00A03F31"/>
    <w:rsid w:val="00A04015"/>
    <w:rsid w:val="00A05BCB"/>
    <w:rsid w:val="00A05F9C"/>
    <w:rsid w:val="00A06E18"/>
    <w:rsid w:val="00A07062"/>
    <w:rsid w:val="00A0709D"/>
    <w:rsid w:val="00A07119"/>
    <w:rsid w:val="00A07FB9"/>
    <w:rsid w:val="00A10B22"/>
    <w:rsid w:val="00A10EF2"/>
    <w:rsid w:val="00A10F9C"/>
    <w:rsid w:val="00A11817"/>
    <w:rsid w:val="00A11AFD"/>
    <w:rsid w:val="00A11C51"/>
    <w:rsid w:val="00A127BB"/>
    <w:rsid w:val="00A152A5"/>
    <w:rsid w:val="00A17061"/>
    <w:rsid w:val="00A17D37"/>
    <w:rsid w:val="00A20179"/>
    <w:rsid w:val="00A20706"/>
    <w:rsid w:val="00A20D85"/>
    <w:rsid w:val="00A21E74"/>
    <w:rsid w:val="00A222EA"/>
    <w:rsid w:val="00A22607"/>
    <w:rsid w:val="00A22789"/>
    <w:rsid w:val="00A2354D"/>
    <w:rsid w:val="00A249F9"/>
    <w:rsid w:val="00A24A7B"/>
    <w:rsid w:val="00A24ABA"/>
    <w:rsid w:val="00A24EBE"/>
    <w:rsid w:val="00A253AB"/>
    <w:rsid w:val="00A26A8F"/>
    <w:rsid w:val="00A27397"/>
    <w:rsid w:val="00A2744D"/>
    <w:rsid w:val="00A27E9C"/>
    <w:rsid w:val="00A300B1"/>
    <w:rsid w:val="00A305FA"/>
    <w:rsid w:val="00A30FB5"/>
    <w:rsid w:val="00A31123"/>
    <w:rsid w:val="00A311BC"/>
    <w:rsid w:val="00A31972"/>
    <w:rsid w:val="00A330D9"/>
    <w:rsid w:val="00A35324"/>
    <w:rsid w:val="00A35911"/>
    <w:rsid w:val="00A35A42"/>
    <w:rsid w:val="00A35A85"/>
    <w:rsid w:val="00A35B8C"/>
    <w:rsid w:val="00A35BF5"/>
    <w:rsid w:val="00A35CBC"/>
    <w:rsid w:val="00A36E5B"/>
    <w:rsid w:val="00A37A61"/>
    <w:rsid w:val="00A37C1A"/>
    <w:rsid w:val="00A37EFE"/>
    <w:rsid w:val="00A407D7"/>
    <w:rsid w:val="00A40B14"/>
    <w:rsid w:val="00A41145"/>
    <w:rsid w:val="00A417EB"/>
    <w:rsid w:val="00A41CEA"/>
    <w:rsid w:val="00A42894"/>
    <w:rsid w:val="00A42F0D"/>
    <w:rsid w:val="00A4404D"/>
    <w:rsid w:val="00A444A6"/>
    <w:rsid w:val="00A44671"/>
    <w:rsid w:val="00A44689"/>
    <w:rsid w:val="00A44891"/>
    <w:rsid w:val="00A44C6D"/>
    <w:rsid w:val="00A451D4"/>
    <w:rsid w:val="00A45CE8"/>
    <w:rsid w:val="00A46B3D"/>
    <w:rsid w:val="00A473B9"/>
    <w:rsid w:val="00A4769A"/>
    <w:rsid w:val="00A47CB5"/>
    <w:rsid w:val="00A508E3"/>
    <w:rsid w:val="00A519B1"/>
    <w:rsid w:val="00A51A30"/>
    <w:rsid w:val="00A51FC9"/>
    <w:rsid w:val="00A5204B"/>
    <w:rsid w:val="00A520D2"/>
    <w:rsid w:val="00A52AC6"/>
    <w:rsid w:val="00A52DA0"/>
    <w:rsid w:val="00A52FF1"/>
    <w:rsid w:val="00A534E5"/>
    <w:rsid w:val="00A53C20"/>
    <w:rsid w:val="00A54256"/>
    <w:rsid w:val="00A5480B"/>
    <w:rsid w:val="00A55112"/>
    <w:rsid w:val="00A560A1"/>
    <w:rsid w:val="00A562B9"/>
    <w:rsid w:val="00A576B2"/>
    <w:rsid w:val="00A6097F"/>
    <w:rsid w:val="00A60A50"/>
    <w:rsid w:val="00A61141"/>
    <w:rsid w:val="00A61DEE"/>
    <w:rsid w:val="00A62421"/>
    <w:rsid w:val="00A63165"/>
    <w:rsid w:val="00A6386B"/>
    <w:rsid w:val="00A63D14"/>
    <w:rsid w:val="00A63DAC"/>
    <w:rsid w:val="00A64611"/>
    <w:rsid w:val="00A64C05"/>
    <w:rsid w:val="00A64C27"/>
    <w:rsid w:val="00A64C54"/>
    <w:rsid w:val="00A64D39"/>
    <w:rsid w:val="00A6534B"/>
    <w:rsid w:val="00A65941"/>
    <w:rsid w:val="00A6685D"/>
    <w:rsid w:val="00A66D24"/>
    <w:rsid w:val="00A66F41"/>
    <w:rsid w:val="00A67117"/>
    <w:rsid w:val="00A70255"/>
    <w:rsid w:val="00A70841"/>
    <w:rsid w:val="00A713CA"/>
    <w:rsid w:val="00A71427"/>
    <w:rsid w:val="00A7256E"/>
    <w:rsid w:val="00A725E8"/>
    <w:rsid w:val="00A72F4B"/>
    <w:rsid w:val="00A73376"/>
    <w:rsid w:val="00A73C69"/>
    <w:rsid w:val="00A73CEC"/>
    <w:rsid w:val="00A74BE1"/>
    <w:rsid w:val="00A74EA5"/>
    <w:rsid w:val="00A751C4"/>
    <w:rsid w:val="00A75B95"/>
    <w:rsid w:val="00A75CE0"/>
    <w:rsid w:val="00A773C9"/>
    <w:rsid w:val="00A77980"/>
    <w:rsid w:val="00A77BFB"/>
    <w:rsid w:val="00A81DAE"/>
    <w:rsid w:val="00A81EE9"/>
    <w:rsid w:val="00A826F5"/>
    <w:rsid w:val="00A82805"/>
    <w:rsid w:val="00A828DE"/>
    <w:rsid w:val="00A82E18"/>
    <w:rsid w:val="00A8550A"/>
    <w:rsid w:val="00A859A6"/>
    <w:rsid w:val="00A867C9"/>
    <w:rsid w:val="00A86E46"/>
    <w:rsid w:val="00A8770B"/>
    <w:rsid w:val="00A87C7A"/>
    <w:rsid w:val="00A87DB6"/>
    <w:rsid w:val="00A90D9E"/>
    <w:rsid w:val="00A91268"/>
    <w:rsid w:val="00A912B8"/>
    <w:rsid w:val="00A91974"/>
    <w:rsid w:val="00A9215A"/>
    <w:rsid w:val="00A92272"/>
    <w:rsid w:val="00A92EEA"/>
    <w:rsid w:val="00A92F6F"/>
    <w:rsid w:val="00A935BE"/>
    <w:rsid w:val="00A94332"/>
    <w:rsid w:val="00A9473F"/>
    <w:rsid w:val="00A94931"/>
    <w:rsid w:val="00A95245"/>
    <w:rsid w:val="00A95B5A"/>
    <w:rsid w:val="00A968FA"/>
    <w:rsid w:val="00A97433"/>
    <w:rsid w:val="00AA050D"/>
    <w:rsid w:val="00AA0EBD"/>
    <w:rsid w:val="00AA124E"/>
    <w:rsid w:val="00AA17E6"/>
    <w:rsid w:val="00AA1975"/>
    <w:rsid w:val="00AA21AC"/>
    <w:rsid w:val="00AA21C8"/>
    <w:rsid w:val="00AA403B"/>
    <w:rsid w:val="00AA4FA0"/>
    <w:rsid w:val="00AA70A3"/>
    <w:rsid w:val="00AA7E16"/>
    <w:rsid w:val="00AA7EAA"/>
    <w:rsid w:val="00AB0202"/>
    <w:rsid w:val="00AB1182"/>
    <w:rsid w:val="00AB11F3"/>
    <w:rsid w:val="00AB1EEB"/>
    <w:rsid w:val="00AB268A"/>
    <w:rsid w:val="00AB2D01"/>
    <w:rsid w:val="00AB324A"/>
    <w:rsid w:val="00AB54B6"/>
    <w:rsid w:val="00AB5986"/>
    <w:rsid w:val="00AB6D1D"/>
    <w:rsid w:val="00AB7343"/>
    <w:rsid w:val="00AB764E"/>
    <w:rsid w:val="00AB782C"/>
    <w:rsid w:val="00AB796F"/>
    <w:rsid w:val="00AB7A2C"/>
    <w:rsid w:val="00AB7E2B"/>
    <w:rsid w:val="00AC029B"/>
    <w:rsid w:val="00AC1349"/>
    <w:rsid w:val="00AC1F39"/>
    <w:rsid w:val="00AC21EA"/>
    <w:rsid w:val="00AC29AE"/>
    <w:rsid w:val="00AC2E58"/>
    <w:rsid w:val="00AC41D2"/>
    <w:rsid w:val="00AC499B"/>
    <w:rsid w:val="00AC648C"/>
    <w:rsid w:val="00AC66FD"/>
    <w:rsid w:val="00AD03D8"/>
    <w:rsid w:val="00AD04B2"/>
    <w:rsid w:val="00AD0D58"/>
    <w:rsid w:val="00AD0D8F"/>
    <w:rsid w:val="00AD1FDD"/>
    <w:rsid w:val="00AD358E"/>
    <w:rsid w:val="00AD3762"/>
    <w:rsid w:val="00AD39E3"/>
    <w:rsid w:val="00AD4D81"/>
    <w:rsid w:val="00AD4D8E"/>
    <w:rsid w:val="00AD53AD"/>
    <w:rsid w:val="00AD5966"/>
    <w:rsid w:val="00AD59B5"/>
    <w:rsid w:val="00AD6111"/>
    <w:rsid w:val="00AD615F"/>
    <w:rsid w:val="00AD7CD4"/>
    <w:rsid w:val="00AD7D79"/>
    <w:rsid w:val="00AD7FDF"/>
    <w:rsid w:val="00AE18E4"/>
    <w:rsid w:val="00AE1951"/>
    <w:rsid w:val="00AE1E4B"/>
    <w:rsid w:val="00AE3A75"/>
    <w:rsid w:val="00AE45F4"/>
    <w:rsid w:val="00AE4633"/>
    <w:rsid w:val="00AE51A5"/>
    <w:rsid w:val="00AE59B1"/>
    <w:rsid w:val="00AE69E9"/>
    <w:rsid w:val="00AE6B66"/>
    <w:rsid w:val="00AE6BB6"/>
    <w:rsid w:val="00AE6D12"/>
    <w:rsid w:val="00AE7025"/>
    <w:rsid w:val="00AE76BA"/>
    <w:rsid w:val="00AE7D9E"/>
    <w:rsid w:val="00AF007D"/>
    <w:rsid w:val="00AF052A"/>
    <w:rsid w:val="00AF197E"/>
    <w:rsid w:val="00AF3BDB"/>
    <w:rsid w:val="00AF4023"/>
    <w:rsid w:val="00AF4A54"/>
    <w:rsid w:val="00AF5124"/>
    <w:rsid w:val="00AF5304"/>
    <w:rsid w:val="00AF5661"/>
    <w:rsid w:val="00AF5764"/>
    <w:rsid w:val="00AF65ED"/>
    <w:rsid w:val="00AF67A4"/>
    <w:rsid w:val="00AF7B39"/>
    <w:rsid w:val="00B002E4"/>
    <w:rsid w:val="00B0076A"/>
    <w:rsid w:val="00B0097A"/>
    <w:rsid w:val="00B01259"/>
    <w:rsid w:val="00B01932"/>
    <w:rsid w:val="00B03082"/>
    <w:rsid w:val="00B05B6F"/>
    <w:rsid w:val="00B065CF"/>
    <w:rsid w:val="00B069B9"/>
    <w:rsid w:val="00B06CC2"/>
    <w:rsid w:val="00B10006"/>
    <w:rsid w:val="00B10BD7"/>
    <w:rsid w:val="00B116FC"/>
    <w:rsid w:val="00B11704"/>
    <w:rsid w:val="00B11869"/>
    <w:rsid w:val="00B11A7D"/>
    <w:rsid w:val="00B11D67"/>
    <w:rsid w:val="00B12F56"/>
    <w:rsid w:val="00B13D40"/>
    <w:rsid w:val="00B13E5D"/>
    <w:rsid w:val="00B142DA"/>
    <w:rsid w:val="00B14408"/>
    <w:rsid w:val="00B15981"/>
    <w:rsid w:val="00B16462"/>
    <w:rsid w:val="00B166AB"/>
    <w:rsid w:val="00B16A38"/>
    <w:rsid w:val="00B16BFE"/>
    <w:rsid w:val="00B17322"/>
    <w:rsid w:val="00B209FF"/>
    <w:rsid w:val="00B20E05"/>
    <w:rsid w:val="00B21B83"/>
    <w:rsid w:val="00B21E68"/>
    <w:rsid w:val="00B22A82"/>
    <w:rsid w:val="00B22CAA"/>
    <w:rsid w:val="00B2415C"/>
    <w:rsid w:val="00B24289"/>
    <w:rsid w:val="00B2448C"/>
    <w:rsid w:val="00B25209"/>
    <w:rsid w:val="00B253D5"/>
    <w:rsid w:val="00B25EF2"/>
    <w:rsid w:val="00B25F3B"/>
    <w:rsid w:val="00B25FE0"/>
    <w:rsid w:val="00B26FDE"/>
    <w:rsid w:val="00B277DA"/>
    <w:rsid w:val="00B30F52"/>
    <w:rsid w:val="00B31155"/>
    <w:rsid w:val="00B312A6"/>
    <w:rsid w:val="00B313DD"/>
    <w:rsid w:val="00B31607"/>
    <w:rsid w:val="00B3197B"/>
    <w:rsid w:val="00B31A5D"/>
    <w:rsid w:val="00B33156"/>
    <w:rsid w:val="00B33822"/>
    <w:rsid w:val="00B33902"/>
    <w:rsid w:val="00B33C72"/>
    <w:rsid w:val="00B34717"/>
    <w:rsid w:val="00B347F2"/>
    <w:rsid w:val="00B34881"/>
    <w:rsid w:val="00B34887"/>
    <w:rsid w:val="00B3523B"/>
    <w:rsid w:val="00B355A6"/>
    <w:rsid w:val="00B3576B"/>
    <w:rsid w:val="00B35782"/>
    <w:rsid w:val="00B359D6"/>
    <w:rsid w:val="00B35F0C"/>
    <w:rsid w:val="00B37821"/>
    <w:rsid w:val="00B406E8"/>
    <w:rsid w:val="00B40E50"/>
    <w:rsid w:val="00B41015"/>
    <w:rsid w:val="00B418A2"/>
    <w:rsid w:val="00B41BE0"/>
    <w:rsid w:val="00B41DBB"/>
    <w:rsid w:val="00B4371F"/>
    <w:rsid w:val="00B43C36"/>
    <w:rsid w:val="00B443D7"/>
    <w:rsid w:val="00B44882"/>
    <w:rsid w:val="00B457FA"/>
    <w:rsid w:val="00B4591E"/>
    <w:rsid w:val="00B46535"/>
    <w:rsid w:val="00B4665B"/>
    <w:rsid w:val="00B46679"/>
    <w:rsid w:val="00B46F16"/>
    <w:rsid w:val="00B47690"/>
    <w:rsid w:val="00B47BEE"/>
    <w:rsid w:val="00B47DD0"/>
    <w:rsid w:val="00B5014D"/>
    <w:rsid w:val="00B50AC6"/>
    <w:rsid w:val="00B51021"/>
    <w:rsid w:val="00B51601"/>
    <w:rsid w:val="00B5192B"/>
    <w:rsid w:val="00B51B24"/>
    <w:rsid w:val="00B51C0F"/>
    <w:rsid w:val="00B51C36"/>
    <w:rsid w:val="00B52200"/>
    <w:rsid w:val="00B52B1B"/>
    <w:rsid w:val="00B52E8D"/>
    <w:rsid w:val="00B53069"/>
    <w:rsid w:val="00B530ED"/>
    <w:rsid w:val="00B5310F"/>
    <w:rsid w:val="00B538F7"/>
    <w:rsid w:val="00B5400D"/>
    <w:rsid w:val="00B54181"/>
    <w:rsid w:val="00B55050"/>
    <w:rsid w:val="00B553F7"/>
    <w:rsid w:val="00B55D69"/>
    <w:rsid w:val="00B563E7"/>
    <w:rsid w:val="00B56470"/>
    <w:rsid w:val="00B565F1"/>
    <w:rsid w:val="00B56924"/>
    <w:rsid w:val="00B56C7F"/>
    <w:rsid w:val="00B56EAC"/>
    <w:rsid w:val="00B56EED"/>
    <w:rsid w:val="00B57322"/>
    <w:rsid w:val="00B60166"/>
    <w:rsid w:val="00B613E2"/>
    <w:rsid w:val="00B617AF"/>
    <w:rsid w:val="00B61FA7"/>
    <w:rsid w:val="00B61FDC"/>
    <w:rsid w:val="00B622EA"/>
    <w:rsid w:val="00B62D3E"/>
    <w:rsid w:val="00B62F09"/>
    <w:rsid w:val="00B63551"/>
    <w:rsid w:val="00B63CFA"/>
    <w:rsid w:val="00B63E70"/>
    <w:rsid w:val="00B63F15"/>
    <w:rsid w:val="00B64095"/>
    <w:rsid w:val="00B6433B"/>
    <w:rsid w:val="00B650E9"/>
    <w:rsid w:val="00B6574B"/>
    <w:rsid w:val="00B657D8"/>
    <w:rsid w:val="00B65B28"/>
    <w:rsid w:val="00B672E4"/>
    <w:rsid w:val="00B67862"/>
    <w:rsid w:val="00B7001F"/>
    <w:rsid w:val="00B713ED"/>
    <w:rsid w:val="00B71824"/>
    <w:rsid w:val="00B71B00"/>
    <w:rsid w:val="00B71B7F"/>
    <w:rsid w:val="00B72A7E"/>
    <w:rsid w:val="00B73616"/>
    <w:rsid w:val="00B73A3C"/>
    <w:rsid w:val="00B73C40"/>
    <w:rsid w:val="00B742AB"/>
    <w:rsid w:val="00B744A7"/>
    <w:rsid w:val="00B75ADC"/>
    <w:rsid w:val="00B76A48"/>
    <w:rsid w:val="00B77260"/>
    <w:rsid w:val="00B773F5"/>
    <w:rsid w:val="00B80D62"/>
    <w:rsid w:val="00B80E52"/>
    <w:rsid w:val="00B80E69"/>
    <w:rsid w:val="00B81256"/>
    <w:rsid w:val="00B81542"/>
    <w:rsid w:val="00B8226A"/>
    <w:rsid w:val="00B827B4"/>
    <w:rsid w:val="00B82A49"/>
    <w:rsid w:val="00B83C6B"/>
    <w:rsid w:val="00B84402"/>
    <w:rsid w:val="00B84EC9"/>
    <w:rsid w:val="00B84EFE"/>
    <w:rsid w:val="00B85105"/>
    <w:rsid w:val="00B857EC"/>
    <w:rsid w:val="00B86C4B"/>
    <w:rsid w:val="00B904A3"/>
    <w:rsid w:val="00B90A11"/>
    <w:rsid w:val="00B90C7B"/>
    <w:rsid w:val="00B91097"/>
    <w:rsid w:val="00B915BA"/>
    <w:rsid w:val="00B91965"/>
    <w:rsid w:val="00B91B1E"/>
    <w:rsid w:val="00B9208D"/>
    <w:rsid w:val="00B92339"/>
    <w:rsid w:val="00B92394"/>
    <w:rsid w:val="00B93B97"/>
    <w:rsid w:val="00B94230"/>
    <w:rsid w:val="00B942AA"/>
    <w:rsid w:val="00B95541"/>
    <w:rsid w:val="00B96388"/>
    <w:rsid w:val="00B9651D"/>
    <w:rsid w:val="00B96B4C"/>
    <w:rsid w:val="00B9722F"/>
    <w:rsid w:val="00B97753"/>
    <w:rsid w:val="00BA049F"/>
    <w:rsid w:val="00BA1093"/>
    <w:rsid w:val="00BA1320"/>
    <w:rsid w:val="00BA2023"/>
    <w:rsid w:val="00BA31E1"/>
    <w:rsid w:val="00BA3AFA"/>
    <w:rsid w:val="00BA4FE8"/>
    <w:rsid w:val="00BA6291"/>
    <w:rsid w:val="00BA6C78"/>
    <w:rsid w:val="00BA7A0E"/>
    <w:rsid w:val="00BB02BC"/>
    <w:rsid w:val="00BB068D"/>
    <w:rsid w:val="00BB0A68"/>
    <w:rsid w:val="00BB0DBF"/>
    <w:rsid w:val="00BB0DE8"/>
    <w:rsid w:val="00BB1706"/>
    <w:rsid w:val="00BB219D"/>
    <w:rsid w:val="00BB3272"/>
    <w:rsid w:val="00BB39E9"/>
    <w:rsid w:val="00BB42D2"/>
    <w:rsid w:val="00BB55C7"/>
    <w:rsid w:val="00BB5943"/>
    <w:rsid w:val="00BB6795"/>
    <w:rsid w:val="00BB7977"/>
    <w:rsid w:val="00BC04FF"/>
    <w:rsid w:val="00BC0640"/>
    <w:rsid w:val="00BC0BED"/>
    <w:rsid w:val="00BC192D"/>
    <w:rsid w:val="00BC290E"/>
    <w:rsid w:val="00BC31D0"/>
    <w:rsid w:val="00BC3BBD"/>
    <w:rsid w:val="00BC3EFA"/>
    <w:rsid w:val="00BC465D"/>
    <w:rsid w:val="00BC630C"/>
    <w:rsid w:val="00BC78AB"/>
    <w:rsid w:val="00BC7940"/>
    <w:rsid w:val="00BC7AFF"/>
    <w:rsid w:val="00BD02E5"/>
    <w:rsid w:val="00BD0762"/>
    <w:rsid w:val="00BD0E7A"/>
    <w:rsid w:val="00BD1129"/>
    <w:rsid w:val="00BD2862"/>
    <w:rsid w:val="00BD2EF6"/>
    <w:rsid w:val="00BD3781"/>
    <w:rsid w:val="00BD4593"/>
    <w:rsid w:val="00BD493B"/>
    <w:rsid w:val="00BD59E7"/>
    <w:rsid w:val="00BD6DF9"/>
    <w:rsid w:val="00BE0274"/>
    <w:rsid w:val="00BE0B85"/>
    <w:rsid w:val="00BE0D77"/>
    <w:rsid w:val="00BE0ECD"/>
    <w:rsid w:val="00BE1E8E"/>
    <w:rsid w:val="00BE1FFF"/>
    <w:rsid w:val="00BE2550"/>
    <w:rsid w:val="00BE2F21"/>
    <w:rsid w:val="00BE34E4"/>
    <w:rsid w:val="00BE36B4"/>
    <w:rsid w:val="00BE42EE"/>
    <w:rsid w:val="00BE4E75"/>
    <w:rsid w:val="00BE60BF"/>
    <w:rsid w:val="00BE6447"/>
    <w:rsid w:val="00BE77C8"/>
    <w:rsid w:val="00BF054F"/>
    <w:rsid w:val="00BF09DE"/>
    <w:rsid w:val="00BF0EBA"/>
    <w:rsid w:val="00BF191B"/>
    <w:rsid w:val="00BF1F8E"/>
    <w:rsid w:val="00BF1FCB"/>
    <w:rsid w:val="00BF2005"/>
    <w:rsid w:val="00BF2154"/>
    <w:rsid w:val="00BF2455"/>
    <w:rsid w:val="00BF2A98"/>
    <w:rsid w:val="00BF368F"/>
    <w:rsid w:val="00BF37F6"/>
    <w:rsid w:val="00BF4295"/>
    <w:rsid w:val="00BF44EF"/>
    <w:rsid w:val="00BF4905"/>
    <w:rsid w:val="00BF5603"/>
    <w:rsid w:val="00BF5AE3"/>
    <w:rsid w:val="00BF5F5E"/>
    <w:rsid w:val="00BF6521"/>
    <w:rsid w:val="00BF6522"/>
    <w:rsid w:val="00BF671C"/>
    <w:rsid w:val="00BF6FC3"/>
    <w:rsid w:val="00BF7144"/>
    <w:rsid w:val="00BF751C"/>
    <w:rsid w:val="00C00143"/>
    <w:rsid w:val="00C00210"/>
    <w:rsid w:val="00C01154"/>
    <w:rsid w:val="00C01B00"/>
    <w:rsid w:val="00C025F8"/>
    <w:rsid w:val="00C02DAA"/>
    <w:rsid w:val="00C02FC8"/>
    <w:rsid w:val="00C0363B"/>
    <w:rsid w:val="00C03CE6"/>
    <w:rsid w:val="00C05C23"/>
    <w:rsid w:val="00C0600E"/>
    <w:rsid w:val="00C072CA"/>
    <w:rsid w:val="00C076A5"/>
    <w:rsid w:val="00C10098"/>
    <w:rsid w:val="00C10BC3"/>
    <w:rsid w:val="00C110C3"/>
    <w:rsid w:val="00C11797"/>
    <w:rsid w:val="00C12AE1"/>
    <w:rsid w:val="00C13A00"/>
    <w:rsid w:val="00C151B9"/>
    <w:rsid w:val="00C152B1"/>
    <w:rsid w:val="00C1556F"/>
    <w:rsid w:val="00C155D5"/>
    <w:rsid w:val="00C15664"/>
    <w:rsid w:val="00C1620C"/>
    <w:rsid w:val="00C16459"/>
    <w:rsid w:val="00C171C2"/>
    <w:rsid w:val="00C17AA3"/>
    <w:rsid w:val="00C17B12"/>
    <w:rsid w:val="00C2012A"/>
    <w:rsid w:val="00C2029A"/>
    <w:rsid w:val="00C20833"/>
    <w:rsid w:val="00C20A4D"/>
    <w:rsid w:val="00C20B33"/>
    <w:rsid w:val="00C20ED0"/>
    <w:rsid w:val="00C20F5E"/>
    <w:rsid w:val="00C21500"/>
    <w:rsid w:val="00C21888"/>
    <w:rsid w:val="00C21914"/>
    <w:rsid w:val="00C21CD8"/>
    <w:rsid w:val="00C21E7A"/>
    <w:rsid w:val="00C21FCC"/>
    <w:rsid w:val="00C22A0E"/>
    <w:rsid w:val="00C2415B"/>
    <w:rsid w:val="00C24386"/>
    <w:rsid w:val="00C2465E"/>
    <w:rsid w:val="00C253C0"/>
    <w:rsid w:val="00C2619C"/>
    <w:rsid w:val="00C271B5"/>
    <w:rsid w:val="00C27661"/>
    <w:rsid w:val="00C2796C"/>
    <w:rsid w:val="00C31100"/>
    <w:rsid w:val="00C31621"/>
    <w:rsid w:val="00C32054"/>
    <w:rsid w:val="00C32380"/>
    <w:rsid w:val="00C32478"/>
    <w:rsid w:val="00C3282B"/>
    <w:rsid w:val="00C33BF9"/>
    <w:rsid w:val="00C344C7"/>
    <w:rsid w:val="00C34620"/>
    <w:rsid w:val="00C35040"/>
    <w:rsid w:val="00C36309"/>
    <w:rsid w:val="00C36608"/>
    <w:rsid w:val="00C366BF"/>
    <w:rsid w:val="00C375A7"/>
    <w:rsid w:val="00C40405"/>
    <w:rsid w:val="00C40A15"/>
    <w:rsid w:val="00C416FF"/>
    <w:rsid w:val="00C42111"/>
    <w:rsid w:val="00C42755"/>
    <w:rsid w:val="00C42E8A"/>
    <w:rsid w:val="00C433CC"/>
    <w:rsid w:val="00C43A7E"/>
    <w:rsid w:val="00C440F0"/>
    <w:rsid w:val="00C442D8"/>
    <w:rsid w:val="00C44748"/>
    <w:rsid w:val="00C44CC3"/>
    <w:rsid w:val="00C453DB"/>
    <w:rsid w:val="00C45C01"/>
    <w:rsid w:val="00C45ECF"/>
    <w:rsid w:val="00C46205"/>
    <w:rsid w:val="00C46729"/>
    <w:rsid w:val="00C471EC"/>
    <w:rsid w:val="00C47294"/>
    <w:rsid w:val="00C509F7"/>
    <w:rsid w:val="00C50BE5"/>
    <w:rsid w:val="00C50C8B"/>
    <w:rsid w:val="00C514B5"/>
    <w:rsid w:val="00C51598"/>
    <w:rsid w:val="00C51894"/>
    <w:rsid w:val="00C51AC6"/>
    <w:rsid w:val="00C51BBC"/>
    <w:rsid w:val="00C51D5F"/>
    <w:rsid w:val="00C52651"/>
    <w:rsid w:val="00C526FA"/>
    <w:rsid w:val="00C5276D"/>
    <w:rsid w:val="00C528AE"/>
    <w:rsid w:val="00C535FE"/>
    <w:rsid w:val="00C53870"/>
    <w:rsid w:val="00C53A42"/>
    <w:rsid w:val="00C53D1E"/>
    <w:rsid w:val="00C543A8"/>
    <w:rsid w:val="00C55362"/>
    <w:rsid w:val="00C5586D"/>
    <w:rsid w:val="00C5599B"/>
    <w:rsid w:val="00C55AD6"/>
    <w:rsid w:val="00C55B4C"/>
    <w:rsid w:val="00C55FBB"/>
    <w:rsid w:val="00C561D0"/>
    <w:rsid w:val="00C57B10"/>
    <w:rsid w:val="00C57CAB"/>
    <w:rsid w:val="00C6076B"/>
    <w:rsid w:val="00C60F80"/>
    <w:rsid w:val="00C618B7"/>
    <w:rsid w:val="00C62690"/>
    <w:rsid w:val="00C63F43"/>
    <w:rsid w:val="00C649CA"/>
    <w:rsid w:val="00C64D23"/>
    <w:rsid w:val="00C6563C"/>
    <w:rsid w:val="00C65E61"/>
    <w:rsid w:val="00C65F14"/>
    <w:rsid w:val="00C66CCB"/>
    <w:rsid w:val="00C673EC"/>
    <w:rsid w:val="00C67B87"/>
    <w:rsid w:val="00C67D18"/>
    <w:rsid w:val="00C67E2E"/>
    <w:rsid w:val="00C700E1"/>
    <w:rsid w:val="00C71728"/>
    <w:rsid w:val="00C72042"/>
    <w:rsid w:val="00C72BF2"/>
    <w:rsid w:val="00C73281"/>
    <w:rsid w:val="00C73AD3"/>
    <w:rsid w:val="00C740F9"/>
    <w:rsid w:val="00C7459A"/>
    <w:rsid w:val="00C74723"/>
    <w:rsid w:val="00C74FF7"/>
    <w:rsid w:val="00C75A28"/>
    <w:rsid w:val="00C76278"/>
    <w:rsid w:val="00C76AFD"/>
    <w:rsid w:val="00C770D8"/>
    <w:rsid w:val="00C776C4"/>
    <w:rsid w:val="00C77760"/>
    <w:rsid w:val="00C80038"/>
    <w:rsid w:val="00C802AE"/>
    <w:rsid w:val="00C80719"/>
    <w:rsid w:val="00C80752"/>
    <w:rsid w:val="00C812AD"/>
    <w:rsid w:val="00C81596"/>
    <w:rsid w:val="00C81B7D"/>
    <w:rsid w:val="00C82579"/>
    <w:rsid w:val="00C825D2"/>
    <w:rsid w:val="00C82D1B"/>
    <w:rsid w:val="00C83FC3"/>
    <w:rsid w:val="00C84811"/>
    <w:rsid w:val="00C856D0"/>
    <w:rsid w:val="00C85D69"/>
    <w:rsid w:val="00C85DCD"/>
    <w:rsid w:val="00C85F6E"/>
    <w:rsid w:val="00C8683E"/>
    <w:rsid w:val="00C87C8D"/>
    <w:rsid w:val="00C9056E"/>
    <w:rsid w:val="00C90612"/>
    <w:rsid w:val="00C90B26"/>
    <w:rsid w:val="00C91566"/>
    <w:rsid w:val="00C91A87"/>
    <w:rsid w:val="00C91C5A"/>
    <w:rsid w:val="00C91FAA"/>
    <w:rsid w:val="00C9204E"/>
    <w:rsid w:val="00C940E6"/>
    <w:rsid w:val="00C94633"/>
    <w:rsid w:val="00C957AB"/>
    <w:rsid w:val="00C95ED7"/>
    <w:rsid w:val="00C97004"/>
    <w:rsid w:val="00C970EC"/>
    <w:rsid w:val="00C97722"/>
    <w:rsid w:val="00C97AFC"/>
    <w:rsid w:val="00C97C75"/>
    <w:rsid w:val="00CA0B9F"/>
    <w:rsid w:val="00CA11BB"/>
    <w:rsid w:val="00CA215E"/>
    <w:rsid w:val="00CA2BDE"/>
    <w:rsid w:val="00CA3B4F"/>
    <w:rsid w:val="00CA3D65"/>
    <w:rsid w:val="00CA3E02"/>
    <w:rsid w:val="00CA3FA2"/>
    <w:rsid w:val="00CA4135"/>
    <w:rsid w:val="00CA535C"/>
    <w:rsid w:val="00CA5B1B"/>
    <w:rsid w:val="00CA61D7"/>
    <w:rsid w:val="00CA676D"/>
    <w:rsid w:val="00CA6B7B"/>
    <w:rsid w:val="00CA71AA"/>
    <w:rsid w:val="00CA734D"/>
    <w:rsid w:val="00CA74FA"/>
    <w:rsid w:val="00CA7B46"/>
    <w:rsid w:val="00CA7B81"/>
    <w:rsid w:val="00CB1FEF"/>
    <w:rsid w:val="00CB21EC"/>
    <w:rsid w:val="00CB2243"/>
    <w:rsid w:val="00CB231D"/>
    <w:rsid w:val="00CB2E60"/>
    <w:rsid w:val="00CB3349"/>
    <w:rsid w:val="00CB3BE8"/>
    <w:rsid w:val="00CB4175"/>
    <w:rsid w:val="00CB56D8"/>
    <w:rsid w:val="00CB5AA5"/>
    <w:rsid w:val="00CB604B"/>
    <w:rsid w:val="00CB674D"/>
    <w:rsid w:val="00CB7CCA"/>
    <w:rsid w:val="00CC0111"/>
    <w:rsid w:val="00CC0886"/>
    <w:rsid w:val="00CC09D5"/>
    <w:rsid w:val="00CC177D"/>
    <w:rsid w:val="00CC18D9"/>
    <w:rsid w:val="00CC1B3E"/>
    <w:rsid w:val="00CC1C7C"/>
    <w:rsid w:val="00CC1EA8"/>
    <w:rsid w:val="00CC1FB8"/>
    <w:rsid w:val="00CC2A38"/>
    <w:rsid w:val="00CC2EFC"/>
    <w:rsid w:val="00CC398E"/>
    <w:rsid w:val="00CC48B5"/>
    <w:rsid w:val="00CC4D0B"/>
    <w:rsid w:val="00CC5B17"/>
    <w:rsid w:val="00CC72A9"/>
    <w:rsid w:val="00CD0B32"/>
    <w:rsid w:val="00CD0F96"/>
    <w:rsid w:val="00CD1C43"/>
    <w:rsid w:val="00CD257E"/>
    <w:rsid w:val="00CD34CF"/>
    <w:rsid w:val="00CD4453"/>
    <w:rsid w:val="00CD44ED"/>
    <w:rsid w:val="00CD4867"/>
    <w:rsid w:val="00CD4C15"/>
    <w:rsid w:val="00CD5313"/>
    <w:rsid w:val="00CD5B86"/>
    <w:rsid w:val="00CD5D46"/>
    <w:rsid w:val="00CD5FC6"/>
    <w:rsid w:val="00CD7352"/>
    <w:rsid w:val="00CD7D5A"/>
    <w:rsid w:val="00CE0443"/>
    <w:rsid w:val="00CE0C19"/>
    <w:rsid w:val="00CE0CED"/>
    <w:rsid w:val="00CE186E"/>
    <w:rsid w:val="00CE3552"/>
    <w:rsid w:val="00CE3C33"/>
    <w:rsid w:val="00CE3FB9"/>
    <w:rsid w:val="00CE44FE"/>
    <w:rsid w:val="00CE4DBF"/>
    <w:rsid w:val="00CE5684"/>
    <w:rsid w:val="00CE5D4B"/>
    <w:rsid w:val="00CE6A69"/>
    <w:rsid w:val="00CE7F21"/>
    <w:rsid w:val="00CF0588"/>
    <w:rsid w:val="00CF0AF4"/>
    <w:rsid w:val="00CF0C64"/>
    <w:rsid w:val="00CF0D6B"/>
    <w:rsid w:val="00CF12BA"/>
    <w:rsid w:val="00CF1B8A"/>
    <w:rsid w:val="00CF2218"/>
    <w:rsid w:val="00CF2410"/>
    <w:rsid w:val="00CF2CDC"/>
    <w:rsid w:val="00CF37B4"/>
    <w:rsid w:val="00CF3C66"/>
    <w:rsid w:val="00CF45F4"/>
    <w:rsid w:val="00CF4DD0"/>
    <w:rsid w:val="00CF5085"/>
    <w:rsid w:val="00CF5685"/>
    <w:rsid w:val="00CF5D9F"/>
    <w:rsid w:val="00CF634C"/>
    <w:rsid w:val="00CF6B67"/>
    <w:rsid w:val="00D01851"/>
    <w:rsid w:val="00D018EA"/>
    <w:rsid w:val="00D01988"/>
    <w:rsid w:val="00D01F48"/>
    <w:rsid w:val="00D02D90"/>
    <w:rsid w:val="00D031BC"/>
    <w:rsid w:val="00D031C6"/>
    <w:rsid w:val="00D03A7B"/>
    <w:rsid w:val="00D03D68"/>
    <w:rsid w:val="00D04062"/>
    <w:rsid w:val="00D0420F"/>
    <w:rsid w:val="00D04A36"/>
    <w:rsid w:val="00D0585A"/>
    <w:rsid w:val="00D058F2"/>
    <w:rsid w:val="00D05937"/>
    <w:rsid w:val="00D06292"/>
    <w:rsid w:val="00D063A8"/>
    <w:rsid w:val="00D07C01"/>
    <w:rsid w:val="00D07EE0"/>
    <w:rsid w:val="00D10386"/>
    <w:rsid w:val="00D10441"/>
    <w:rsid w:val="00D10822"/>
    <w:rsid w:val="00D1127A"/>
    <w:rsid w:val="00D131E1"/>
    <w:rsid w:val="00D13401"/>
    <w:rsid w:val="00D1409D"/>
    <w:rsid w:val="00D141DA"/>
    <w:rsid w:val="00D14D08"/>
    <w:rsid w:val="00D15054"/>
    <w:rsid w:val="00D1603F"/>
    <w:rsid w:val="00D16070"/>
    <w:rsid w:val="00D16264"/>
    <w:rsid w:val="00D171AB"/>
    <w:rsid w:val="00D2208F"/>
    <w:rsid w:val="00D227CE"/>
    <w:rsid w:val="00D22C24"/>
    <w:rsid w:val="00D22CEC"/>
    <w:rsid w:val="00D22F84"/>
    <w:rsid w:val="00D23026"/>
    <w:rsid w:val="00D231A0"/>
    <w:rsid w:val="00D23348"/>
    <w:rsid w:val="00D237C7"/>
    <w:rsid w:val="00D23C16"/>
    <w:rsid w:val="00D23EC9"/>
    <w:rsid w:val="00D248B4"/>
    <w:rsid w:val="00D24A57"/>
    <w:rsid w:val="00D25D90"/>
    <w:rsid w:val="00D27A8B"/>
    <w:rsid w:val="00D27DB0"/>
    <w:rsid w:val="00D30668"/>
    <w:rsid w:val="00D309E9"/>
    <w:rsid w:val="00D30A46"/>
    <w:rsid w:val="00D30E4C"/>
    <w:rsid w:val="00D31122"/>
    <w:rsid w:val="00D31F63"/>
    <w:rsid w:val="00D3227C"/>
    <w:rsid w:val="00D336E8"/>
    <w:rsid w:val="00D339C5"/>
    <w:rsid w:val="00D33F89"/>
    <w:rsid w:val="00D3422F"/>
    <w:rsid w:val="00D345B1"/>
    <w:rsid w:val="00D34A02"/>
    <w:rsid w:val="00D34E9C"/>
    <w:rsid w:val="00D34FF6"/>
    <w:rsid w:val="00D3526A"/>
    <w:rsid w:val="00D35310"/>
    <w:rsid w:val="00D356CD"/>
    <w:rsid w:val="00D360D5"/>
    <w:rsid w:val="00D36457"/>
    <w:rsid w:val="00D364A1"/>
    <w:rsid w:val="00D36598"/>
    <w:rsid w:val="00D36D75"/>
    <w:rsid w:val="00D3718F"/>
    <w:rsid w:val="00D37579"/>
    <w:rsid w:val="00D37790"/>
    <w:rsid w:val="00D37AFA"/>
    <w:rsid w:val="00D40DC1"/>
    <w:rsid w:val="00D418FD"/>
    <w:rsid w:val="00D42AA3"/>
    <w:rsid w:val="00D42AD6"/>
    <w:rsid w:val="00D43DE6"/>
    <w:rsid w:val="00D449FF"/>
    <w:rsid w:val="00D44F4F"/>
    <w:rsid w:val="00D456D4"/>
    <w:rsid w:val="00D45FAB"/>
    <w:rsid w:val="00D4616D"/>
    <w:rsid w:val="00D47261"/>
    <w:rsid w:val="00D47F94"/>
    <w:rsid w:val="00D47FA0"/>
    <w:rsid w:val="00D50483"/>
    <w:rsid w:val="00D50760"/>
    <w:rsid w:val="00D51222"/>
    <w:rsid w:val="00D51683"/>
    <w:rsid w:val="00D5175E"/>
    <w:rsid w:val="00D519F2"/>
    <w:rsid w:val="00D51E51"/>
    <w:rsid w:val="00D51FB0"/>
    <w:rsid w:val="00D53288"/>
    <w:rsid w:val="00D53AA1"/>
    <w:rsid w:val="00D549E6"/>
    <w:rsid w:val="00D55233"/>
    <w:rsid w:val="00D55315"/>
    <w:rsid w:val="00D554AC"/>
    <w:rsid w:val="00D5567F"/>
    <w:rsid w:val="00D55FBB"/>
    <w:rsid w:val="00D56097"/>
    <w:rsid w:val="00D566A6"/>
    <w:rsid w:val="00D56A0F"/>
    <w:rsid w:val="00D56EE5"/>
    <w:rsid w:val="00D57309"/>
    <w:rsid w:val="00D573C8"/>
    <w:rsid w:val="00D5770C"/>
    <w:rsid w:val="00D5786B"/>
    <w:rsid w:val="00D57EF9"/>
    <w:rsid w:val="00D606A7"/>
    <w:rsid w:val="00D607B5"/>
    <w:rsid w:val="00D60829"/>
    <w:rsid w:val="00D60892"/>
    <w:rsid w:val="00D61BC0"/>
    <w:rsid w:val="00D62A4F"/>
    <w:rsid w:val="00D62BDB"/>
    <w:rsid w:val="00D655D7"/>
    <w:rsid w:val="00D65BB3"/>
    <w:rsid w:val="00D65ED3"/>
    <w:rsid w:val="00D678D9"/>
    <w:rsid w:val="00D67D30"/>
    <w:rsid w:val="00D67DE9"/>
    <w:rsid w:val="00D67E3D"/>
    <w:rsid w:val="00D70141"/>
    <w:rsid w:val="00D7072D"/>
    <w:rsid w:val="00D71011"/>
    <w:rsid w:val="00D710E6"/>
    <w:rsid w:val="00D71678"/>
    <w:rsid w:val="00D722EA"/>
    <w:rsid w:val="00D727AE"/>
    <w:rsid w:val="00D7334E"/>
    <w:rsid w:val="00D73635"/>
    <w:rsid w:val="00D73F3D"/>
    <w:rsid w:val="00D73FEA"/>
    <w:rsid w:val="00D7422E"/>
    <w:rsid w:val="00D74775"/>
    <w:rsid w:val="00D747E5"/>
    <w:rsid w:val="00D76EBF"/>
    <w:rsid w:val="00D77BE2"/>
    <w:rsid w:val="00D807A3"/>
    <w:rsid w:val="00D80935"/>
    <w:rsid w:val="00D82CB2"/>
    <w:rsid w:val="00D83756"/>
    <w:rsid w:val="00D84449"/>
    <w:rsid w:val="00D85675"/>
    <w:rsid w:val="00D86E8A"/>
    <w:rsid w:val="00D86F39"/>
    <w:rsid w:val="00D87C38"/>
    <w:rsid w:val="00D87CDD"/>
    <w:rsid w:val="00D90599"/>
    <w:rsid w:val="00D907DA"/>
    <w:rsid w:val="00D91313"/>
    <w:rsid w:val="00D91E3F"/>
    <w:rsid w:val="00D92360"/>
    <w:rsid w:val="00D93033"/>
    <w:rsid w:val="00D93066"/>
    <w:rsid w:val="00D93560"/>
    <w:rsid w:val="00D93A8D"/>
    <w:rsid w:val="00D93B1A"/>
    <w:rsid w:val="00D9405F"/>
    <w:rsid w:val="00D94155"/>
    <w:rsid w:val="00D955D8"/>
    <w:rsid w:val="00D95A0F"/>
    <w:rsid w:val="00D95A2E"/>
    <w:rsid w:val="00D95EA6"/>
    <w:rsid w:val="00D96919"/>
    <w:rsid w:val="00D973E0"/>
    <w:rsid w:val="00D9796F"/>
    <w:rsid w:val="00D97FCD"/>
    <w:rsid w:val="00DA01E4"/>
    <w:rsid w:val="00DA0B43"/>
    <w:rsid w:val="00DA1487"/>
    <w:rsid w:val="00DA1C74"/>
    <w:rsid w:val="00DA2134"/>
    <w:rsid w:val="00DA36FE"/>
    <w:rsid w:val="00DA395E"/>
    <w:rsid w:val="00DA4C95"/>
    <w:rsid w:val="00DA6DB4"/>
    <w:rsid w:val="00DA6F54"/>
    <w:rsid w:val="00DB006D"/>
    <w:rsid w:val="00DB04C3"/>
    <w:rsid w:val="00DB0DA7"/>
    <w:rsid w:val="00DB14B7"/>
    <w:rsid w:val="00DB1CDD"/>
    <w:rsid w:val="00DB254E"/>
    <w:rsid w:val="00DB2BC0"/>
    <w:rsid w:val="00DB307E"/>
    <w:rsid w:val="00DB39A0"/>
    <w:rsid w:val="00DB445F"/>
    <w:rsid w:val="00DB49E9"/>
    <w:rsid w:val="00DB4DFE"/>
    <w:rsid w:val="00DB514E"/>
    <w:rsid w:val="00DB51B2"/>
    <w:rsid w:val="00DB562D"/>
    <w:rsid w:val="00DB609D"/>
    <w:rsid w:val="00DB6325"/>
    <w:rsid w:val="00DB654E"/>
    <w:rsid w:val="00DB7205"/>
    <w:rsid w:val="00DC0513"/>
    <w:rsid w:val="00DC0D26"/>
    <w:rsid w:val="00DC0E8E"/>
    <w:rsid w:val="00DC132C"/>
    <w:rsid w:val="00DC1973"/>
    <w:rsid w:val="00DC1B4F"/>
    <w:rsid w:val="00DC1D4B"/>
    <w:rsid w:val="00DC24F5"/>
    <w:rsid w:val="00DC2588"/>
    <w:rsid w:val="00DC3C2F"/>
    <w:rsid w:val="00DC4175"/>
    <w:rsid w:val="00DC4188"/>
    <w:rsid w:val="00DC47DF"/>
    <w:rsid w:val="00DC51C1"/>
    <w:rsid w:val="00DC523A"/>
    <w:rsid w:val="00DC5B4E"/>
    <w:rsid w:val="00DC64B0"/>
    <w:rsid w:val="00DC6711"/>
    <w:rsid w:val="00DC7265"/>
    <w:rsid w:val="00DC72AC"/>
    <w:rsid w:val="00DC7328"/>
    <w:rsid w:val="00DC73AB"/>
    <w:rsid w:val="00DC73F2"/>
    <w:rsid w:val="00DC76DE"/>
    <w:rsid w:val="00DD00AB"/>
    <w:rsid w:val="00DD062B"/>
    <w:rsid w:val="00DD08A3"/>
    <w:rsid w:val="00DD1431"/>
    <w:rsid w:val="00DD17AA"/>
    <w:rsid w:val="00DD1EAE"/>
    <w:rsid w:val="00DD20CE"/>
    <w:rsid w:val="00DD224B"/>
    <w:rsid w:val="00DD2455"/>
    <w:rsid w:val="00DD2EC2"/>
    <w:rsid w:val="00DD2EFD"/>
    <w:rsid w:val="00DD38C1"/>
    <w:rsid w:val="00DD3EB8"/>
    <w:rsid w:val="00DD3FEB"/>
    <w:rsid w:val="00DD4A83"/>
    <w:rsid w:val="00DD592B"/>
    <w:rsid w:val="00DD63E3"/>
    <w:rsid w:val="00DD64F1"/>
    <w:rsid w:val="00DD7DA3"/>
    <w:rsid w:val="00DE0AAF"/>
    <w:rsid w:val="00DE114B"/>
    <w:rsid w:val="00DE1234"/>
    <w:rsid w:val="00DE167C"/>
    <w:rsid w:val="00DE19BB"/>
    <w:rsid w:val="00DE1DBB"/>
    <w:rsid w:val="00DE32A5"/>
    <w:rsid w:val="00DE3E15"/>
    <w:rsid w:val="00DE4378"/>
    <w:rsid w:val="00DE5AF3"/>
    <w:rsid w:val="00DE663F"/>
    <w:rsid w:val="00DE6CEB"/>
    <w:rsid w:val="00DE6E6E"/>
    <w:rsid w:val="00DE770B"/>
    <w:rsid w:val="00DF0513"/>
    <w:rsid w:val="00DF07EE"/>
    <w:rsid w:val="00DF1529"/>
    <w:rsid w:val="00DF1A6D"/>
    <w:rsid w:val="00DF26F5"/>
    <w:rsid w:val="00DF27E1"/>
    <w:rsid w:val="00DF2BA4"/>
    <w:rsid w:val="00DF2D60"/>
    <w:rsid w:val="00DF4D18"/>
    <w:rsid w:val="00DF4F5D"/>
    <w:rsid w:val="00DF5708"/>
    <w:rsid w:val="00DF5775"/>
    <w:rsid w:val="00DF5C44"/>
    <w:rsid w:val="00DF5DE0"/>
    <w:rsid w:val="00E0020C"/>
    <w:rsid w:val="00E00D19"/>
    <w:rsid w:val="00E00D47"/>
    <w:rsid w:val="00E01B64"/>
    <w:rsid w:val="00E02010"/>
    <w:rsid w:val="00E02696"/>
    <w:rsid w:val="00E02EA3"/>
    <w:rsid w:val="00E02ED7"/>
    <w:rsid w:val="00E0322A"/>
    <w:rsid w:val="00E0335A"/>
    <w:rsid w:val="00E04B3F"/>
    <w:rsid w:val="00E05465"/>
    <w:rsid w:val="00E056BC"/>
    <w:rsid w:val="00E06524"/>
    <w:rsid w:val="00E06D84"/>
    <w:rsid w:val="00E073AC"/>
    <w:rsid w:val="00E0749F"/>
    <w:rsid w:val="00E074C8"/>
    <w:rsid w:val="00E076A9"/>
    <w:rsid w:val="00E078B0"/>
    <w:rsid w:val="00E10B14"/>
    <w:rsid w:val="00E116E4"/>
    <w:rsid w:val="00E128C1"/>
    <w:rsid w:val="00E12D02"/>
    <w:rsid w:val="00E1319F"/>
    <w:rsid w:val="00E1320D"/>
    <w:rsid w:val="00E140C1"/>
    <w:rsid w:val="00E14183"/>
    <w:rsid w:val="00E14DBF"/>
    <w:rsid w:val="00E150D7"/>
    <w:rsid w:val="00E151E4"/>
    <w:rsid w:val="00E16C30"/>
    <w:rsid w:val="00E16F4D"/>
    <w:rsid w:val="00E1758E"/>
    <w:rsid w:val="00E2061A"/>
    <w:rsid w:val="00E20994"/>
    <w:rsid w:val="00E20ED2"/>
    <w:rsid w:val="00E21836"/>
    <w:rsid w:val="00E2188E"/>
    <w:rsid w:val="00E21BB5"/>
    <w:rsid w:val="00E221C4"/>
    <w:rsid w:val="00E22346"/>
    <w:rsid w:val="00E22C1A"/>
    <w:rsid w:val="00E2316F"/>
    <w:rsid w:val="00E23BA4"/>
    <w:rsid w:val="00E24C31"/>
    <w:rsid w:val="00E24C78"/>
    <w:rsid w:val="00E257E9"/>
    <w:rsid w:val="00E26043"/>
    <w:rsid w:val="00E27031"/>
    <w:rsid w:val="00E27582"/>
    <w:rsid w:val="00E27902"/>
    <w:rsid w:val="00E27B48"/>
    <w:rsid w:val="00E30E7B"/>
    <w:rsid w:val="00E3115A"/>
    <w:rsid w:val="00E31795"/>
    <w:rsid w:val="00E3194B"/>
    <w:rsid w:val="00E32BF4"/>
    <w:rsid w:val="00E32C13"/>
    <w:rsid w:val="00E33873"/>
    <w:rsid w:val="00E33B0E"/>
    <w:rsid w:val="00E33C59"/>
    <w:rsid w:val="00E357B2"/>
    <w:rsid w:val="00E35F5B"/>
    <w:rsid w:val="00E3677E"/>
    <w:rsid w:val="00E405F7"/>
    <w:rsid w:val="00E40A63"/>
    <w:rsid w:val="00E412D4"/>
    <w:rsid w:val="00E439C7"/>
    <w:rsid w:val="00E43F3D"/>
    <w:rsid w:val="00E44283"/>
    <w:rsid w:val="00E44A58"/>
    <w:rsid w:val="00E455A9"/>
    <w:rsid w:val="00E458C3"/>
    <w:rsid w:val="00E45F4E"/>
    <w:rsid w:val="00E46EB2"/>
    <w:rsid w:val="00E477BC"/>
    <w:rsid w:val="00E47937"/>
    <w:rsid w:val="00E50C6E"/>
    <w:rsid w:val="00E51622"/>
    <w:rsid w:val="00E52357"/>
    <w:rsid w:val="00E526EE"/>
    <w:rsid w:val="00E528D9"/>
    <w:rsid w:val="00E52EB4"/>
    <w:rsid w:val="00E53456"/>
    <w:rsid w:val="00E53D2F"/>
    <w:rsid w:val="00E54B9F"/>
    <w:rsid w:val="00E54EF1"/>
    <w:rsid w:val="00E55635"/>
    <w:rsid w:val="00E556C0"/>
    <w:rsid w:val="00E557FF"/>
    <w:rsid w:val="00E55C06"/>
    <w:rsid w:val="00E60260"/>
    <w:rsid w:val="00E604A3"/>
    <w:rsid w:val="00E60E1D"/>
    <w:rsid w:val="00E61513"/>
    <w:rsid w:val="00E617FC"/>
    <w:rsid w:val="00E62293"/>
    <w:rsid w:val="00E622AE"/>
    <w:rsid w:val="00E626A1"/>
    <w:rsid w:val="00E6280C"/>
    <w:rsid w:val="00E635BF"/>
    <w:rsid w:val="00E639D8"/>
    <w:rsid w:val="00E63B0F"/>
    <w:rsid w:val="00E63F91"/>
    <w:rsid w:val="00E641AC"/>
    <w:rsid w:val="00E64501"/>
    <w:rsid w:val="00E648AA"/>
    <w:rsid w:val="00E648CB"/>
    <w:rsid w:val="00E64CE5"/>
    <w:rsid w:val="00E64F36"/>
    <w:rsid w:val="00E650B3"/>
    <w:rsid w:val="00E6584D"/>
    <w:rsid w:val="00E659E6"/>
    <w:rsid w:val="00E66835"/>
    <w:rsid w:val="00E66900"/>
    <w:rsid w:val="00E670EB"/>
    <w:rsid w:val="00E67172"/>
    <w:rsid w:val="00E67319"/>
    <w:rsid w:val="00E70845"/>
    <w:rsid w:val="00E70B7E"/>
    <w:rsid w:val="00E71298"/>
    <w:rsid w:val="00E71610"/>
    <w:rsid w:val="00E718ED"/>
    <w:rsid w:val="00E71E7A"/>
    <w:rsid w:val="00E71EC2"/>
    <w:rsid w:val="00E72155"/>
    <w:rsid w:val="00E72628"/>
    <w:rsid w:val="00E72A83"/>
    <w:rsid w:val="00E730CE"/>
    <w:rsid w:val="00E75492"/>
    <w:rsid w:val="00E756D9"/>
    <w:rsid w:val="00E75E43"/>
    <w:rsid w:val="00E76389"/>
    <w:rsid w:val="00E76B95"/>
    <w:rsid w:val="00E800B3"/>
    <w:rsid w:val="00E80769"/>
    <w:rsid w:val="00E811FF"/>
    <w:rsid w:val="00E81238"/>
    <w:rsid w:val="00E81C6A"/>
    <w:rsid w:val="00E81F5B"/>
    <w:rsid w:val="00E82CD7"/>
    <w:rsid w:val="00E837FB"/>
    <w:rsid w:val="00E83BBF"/>
    <w:rsid w:val="00E83F3F"/>
    <w:rsid w:val="00E84279"/>
    <w:rsid w:val="00E842BE"/>
    <w:rsid w:val="00E84517"/>
    <w:rsid w:val="00E845C8"/>
    <w:rsid w:val="00E8485D"/>
    <w:rsid w:val="00E857F5"/>
    <w:rsid w:val="00E8595F"/>
    <w:rsid w:val="00E85C0D"/>
    <w:rsid w:val="00E86B7F"/>
    <w:rsid w:val="00E86FD9"/>
    <w:rsid w:val="00E8779F"/>
    <w:rsid w:val="00E900C4"/>
    <w:rsid w:val="00E902DA"/>
    <w:rsid w:val="00E90C71"/>
    <w:rsid w:val="00E91AEC"/>
    <w:rsid w:val="00E9233D"/>
    <w:rsid w:val="00E923E1"/>
    <w:rsid w:val="00E935B2"/>
    <w:rsid w:val="00E94286"/>
    <w:rsid w:val="00E9438C"/>
    <w:rsid w:val="00E9492B"/>
    <w:rsid w:val="00E9497E"/>
    <w:rsid w:val="00E94AB7"/>
    <w:rsid w:val="00E950F5"/>
    <w:rsid w:val="00E954F3"/>
    <w:rsid w:val="00E95F64"/>
    <w:rsid w:val="00E96127"/>
    <w:rsid w:val="00E96385"/>
    <w:rsid w:val="00E96987"/>
    <w:rsid w:val="00E96C0B"/>
    <w:rsid w:val="00E972CB"/>
    <w:rsid w:val="00E97BFB"/>
    <w:rsid w:val="00EA1962"/>
    <w:rsid w:val="00EA260B"/>
    <w:rsid w:val="00EA3774"/>
    <w:rsid w:val="00EA4976"/>
    <w:rsid w:val="00EA5D52"/>
    <w:rsid w:val="00EA6694"/>
    <w:rsid w:val="00EA6A53"/>
    <w:rsid w:val="00EA718E"/>
    <w:rsid w:val="00EA71C2"/>
    <w:rsid w:val="00EA73F4"/>
    <w:rsid w:val="00EA796C"/>
    <w:rsid w:val="00EA7BA7"/>
    <w:rsid w:val="00EA7F03"/>
    <w:rsid w:val="00EB0285"/>
    <w:rsid w:val="00EB06F9"/>
    <w:rsid w:val="00EB09BD"/>
    <w:rsid w:val="00EB1FA4"/>
    <w:rsid w:val="00EB27C5"/>
    <w:rsid w:val="00EB2D5D"/>
    <w:rsid w:val="00EB36A1"/>
    <w:rsid w:val="00EB3790"/>
    <w:rsid w:val="00EB37EA"/>
    <w:rsid w:val="00EB380E"/>
    <w:rsid w:val="00EB3D28"/>
    <w:rsid w:val="00EB465A"/>
    <w:rsid w:val="00EB5EF9"/>
    <w:rsid w:val="00EB6313"/>
    <w:rsid w:val="00EB77CC"/>
    <w:rsid w:val="00EB7908"/>
    <w:rsid w:val="00EB7941"/>
    <w:rsid w:val="00EC0059"/>
    <w:rsid w:val="00EC0D79"/>
    <w:rsid w:val="00EC0E42"/>
    <w:rsid w:val="00EC17FF"/>
    <w:rsid w:val="00EC19B7"/>
    <w:rsid w:val="00EC1CF7"/>
    <w:rsid w:val="00EC2516"/>
    <w:rsid w:val="00EC2EC9"/>
    <w:rsid w:val="00EC4A93"/>
    <w:rsid w:val="00ED00CB"/>
    <w:rsid w:val="00ED0343"/>
    <w:rsid w:val="00ED101F"/>
    <w:rsid w:val="00ED13A0"/>
    <w:rsid w:val="00ED17B6"/>
    <w:rsid w:val="00ED1BAF"/>
    <w:rsid w:val="00ED1DAD"/>
    <w:rsid w:val="00ED2F3F"/>
    <w:rsid w:val="00ED309D"/>
    <w:rsid w:val="00ED31A2"/>
    <w:rsid w:val="00ED3A0F"/>
    <w:rsid w:val="00ED44FE"/>
    <w:rsid w:val="00ED5BA4"/>
    <w:rsid w:val="00ED64CF"/>
    <w:rsid w:val="00ED6CB2"/>
    <w:rsid w:val="00ED7420"/>
    <w:rsid w:val="00ED7DD5"/>
    <w:rsid w:val="00ED7F30"/>
    <w:rsid w:val="00EE0002"/>
    <w:rsid w:val="00EE02B1"/>
    <w:rsid w:val="00EE07A2"/>
    <w:rsid w:val="00EE0AE3"/>
    <w:rsid w:val="00EE0BE7"/>
    <w:rsid w:val="00EE1006"/>
    <w:rsid w:val="00EE115A"/>
    <w:rsid w:val="00EE1339"/>
    <w:rsid w:val="00EE1AFA"/>
    <w:rsid w:val="00EE1F16"/>
    <w:rsid w:val="00EE2106"/>
    <w:rsid w:val="00EE27DA"/>
    <w:rsid w:val="00EE280C"/>
    <w:rsid w:val="00EE303C"/>
    <w:rsid w:val="00EE305B"/>
    <w:rsid w:val="00EE3111"/>
    <w:rsid w:val="00EE34F6"/>
    <w:rsid w:val="00EE36F9"/>
    <w:rsid w:val="00EE3749"/>
    <w:rsid w:val="00EE38D3"/>
    <w:rsid w:val="00EE40F2"/>
    <w:rsid w:val="00EE4431"/>
    <w:rsid w:val="00EE478B"/>
    <w:rsid w:val="00EE4873"/>
    <w:rsid w:val="00EE58D8"/>
    <w:rsid w:val="00EE5E9D"/>
    <w:rsid w:val="00EE6FA0"/>
    <w:rsid w:val="00EE7E33"/>
    <w:rsid w:val="00EE7F4A"/>
    <w:rsid w:val="00EF059B"/>
    <w:rsid w:val="00EF0D12"/>
    <w:rsid w:val="00EF0D17"/>
    <w:rsid w:val="00EF0ECF"/>
    <w:rsid w:val="00EF11A8"/>
    <w:rsid w:val="00EF11CC"/>
    <w:rsid w:val="00EF1A79"/>
    <w:rsid w:val="00EF365C"/>
    <w:rsid w:val="00EF47B8"/>
    <w:rsid w:val="00EF5377"/>
    <w:rsid w:val="00EF70E8"/>
    <w:rsid w:val="00EF72BE"/>
    <w:rsid w:val="00EF73B7"/>
    <w:rsid w:val="00EF74B2"/>
    <w:rsid w:val="00EF761D"/>
    <w:rsid w:val="00EF7D6C"/>
    <w:rsid w:val="00F002E9"/>
    <w:rsid w:val="00F00419"/>
    <w:rsid w:val="00F00C6E"/>
    <w:rsid w:val="00F00D34"/>
    <w:rsid w:val="00F022BB"/>
    <w:rsid w:val="00F034BC"/>
    <w:rsid w:val="00F03520"/>
    <w:rsid w:val="00F043B8"/>
    <w:rsid w:val="00F04850"/>
    <w:rsid w:val="00F06437"/>
    <w:rsid w:val="00F0680F"/>
    <w:rsid w:val="00F06C3F"/>
    <w:rsid w:val="00F07642"/>
    <w:rsid w:val="00F07B52"/>
    <w:rsid w:val="00F10286"/>
    <w:rsid w:val="00F1048B"/>
    <w:rsid w:val="00F1184D"/>
    <w:rsid w:val="00F1291F"/>
    <w:rsid w:val="00F129C6"/>
    <w:rsid w:val="00F13442"/>
    <w:rsid w:val="00F140B8"/>
    <w:rsid w:val="00F14248"/>
    <w:rsid w:val="00F14D6F"/>
    <w:rsid w:val="00F153AB"/>
    <w:rsid w:val="00F15701"/>
    <w:rsid w:val="00F1595B"/>
    <w:rsid w:val="00F15CE9"/>
    <w:rsid w:val="00F15E36"/>
    <w:rsid w:val="00F16286"/>
    <w:rsid w:val="00F166EB"/>
    <w:rsid w:val="00F1682E"/>
    <w:rsid w:val="00F16A9E"/>
    <w:rsid w:val="00F1759A"/>
    <w:rsid w:val="00F17AA1"/>
    <w:rsid w:val="00F17BF9"/>
    <w:rsid w:val="00F20FB1"/>
    <w:rsid w:val="00F211D2"/>
    <w:rsid w:val="00F21A13"/>
    <w:rsid w:val="00F22432"/>
    <w:rsid w:val="00F2262F"/>
    <w:rsid w:val="00F22893"/>
    <w:rsid w:val="00F2312B"/>
    <w:rsid w:val="00F23BDD"/>
    <w:rsid w:val="00F23F15"/>
    <w:rsid w:val="00F24514"/>
    <w:rsid w:val="00F24741"/>
    <w:rsid w:val="00F249A5"/>
    <w:rsid w:val="00F25473"/>
    <w:rsid w:val="00F254B7"/>
    <w:rsid w:val="00F25565"/>
    <w:rsid w:val="00F26B65"/>
    <w:rsid w:val="00F26DF0"/>
    <w:rsid w:val="00F279BA"/>
    <w:rsid w:val="00F27D20"/>
    <w:rsid w:val="00F301BF"/>
    <w:rsid w:val="00F30267"/>
    <w:rsid w:val="00F30E11"/>
    <w:rsid w:val="00F31872"/>
    <w:rsid w:val="00F31A70"/>
    <w:rsid w:val="00F31D6E"/>
    <w:rsid w:val="00F3218C"/>
    <w:rsid w:val="00F335E5"/>
    <w:rsid w:val="00F3382B"/>
    <w:rsid w:val="00F34A7A"/>
    <w:rsid w:val="00F34D61"/>
    <w:rsid w:val="00F35741"/>
    <w:rsid w:val="00F35749"/>
    <w:rsid w:val="00F35B16"/>
    <w:rsid w:val="00F36180"/>
    <w:rsid w:val="00F3651A"/>
    <w:rsid w:val="00F3663A"/>
    <w:rsid w:val="00F369DD"/>
    <w:rsid w:val="00F3706D"/>
    <w:rsid w:val="00F37888"/>
    <w:rsid w:val="00F37DF2"/>
    <w:rsid w:val="00F407D2"/>
    <w:rsid w:val="00F40D82"/>
    <w:rsid w:val="00F41EC5"/>
    <w:rsid w:val="00F422F8"/>
    <w:rsid w:val="00F4330D"/>
    <w:rsid w:val="00F43654"/>
    <w:rsid w:val="00F43814"/>
    <w:rsid w:val="00F43D8C"/>
    <w:rsid w:val="00F44BF7"/>
    <w:rsid w:val="00F456E8"/>
    <w:rsid w:val="00F45D4E"/>
    <w:rsid w:val="00F46119"/>
    <w:rsid w:val="00F46326"/>
    <w:rsid w:val="00F46F4A"/>
    <w:rsid w:val="00F47322"/>
    <w:rsid w:val="00F47459"/>
    <w:rsid w:val="00F47898"/>
    <w:rsid w:val="00F47DD4"/>
    <w:rsid w:val="00F50424"/>
    <w:rsid w:val="00F50E5D"/>
    <w:rsid w:val="00F5159F"/>
    <w:rsid w:val="00F51A53"/>
    <w:rsid w:val="00F522E0"/>
    <w:rsid w:val="00F527E9"/>
    <w:rsid w:val="00F52C3A"/>
    <w:rsid w:val="00F531D0"/>
    <w:rsid w:val="00F5332C"/>
    <w:rsid w:val="00F538D0"/>
    <w:rsid w:val="00F53B36"/>
    <w:rsid w:val="00F53D90"/>
    <w:rsid w:val="00F542F0"/>
    <w:rsid w:val="00F547CB"/>
    <w:rsid w:val="00F54C71"/>
    <w:rsid w:val="00F54FA4"/>
    <w:rsid w:val="00F57159"/>
    <w:rsid w:val="00F57B52"/>
    <w:rsid w:val="00F57F78"/>
    <w:rsid w:val="00F60232"/>
    <w:rsid w:val="00F60626"/>
    <w:rsid w:val="00F607AC"/>
    <w:rsid w:val="00F614E3"/>
    <w:rsid w:val="00F61EC6"/>
    <w:rsid w:val="00F6231A"/>
    <w:rsid w:val="00F628C8"/>
    <w:rsid w:val="00F629B8"/>
    <w:rsid w:val="00F6492A"/>
    <w:rsid w:val="00F64E7A"/>
    <w:rsid w:val="00F65278"/>
    <w:rsid w:val="00F652EA"/>
    <w:rsid w:val="00F6543A"/>
    <w:rsid w:val="00F65B90"/>
    <w:rsid w:val="00F663E8"/>
    <w:rsid w:val="00F66851"/>
    <w:rsid w:val="00F66911"/>
    <w:rsid w:val="00F66A72"/>
    <w:rsid w:val="00F67199"/>
    <w:rsid w:val="00F6735E"/>
    <w:rsid w:val="00F678C3"/>
    <w:rsid w:val="00F704EA"/>
    <w:rsid w:val="00F7066A"/>
    <w:rsid w:val="00F70E8F"/>
    <w:rsid w:val="00F714A7"/>
    <w:rsid w:val="00F71856"/>
    <w:rsid w:val="00F71DFB"/>
    <w:rsid w:val="00F73371"/>
    <w:rsid w:val="00F73782"/>
    <w:rsid w:val="00F7383F"/>
    <w:rsid w:val="00F73F3B"/>
    <w:rsid w:val="00F74FFD"/>
    <w:rsid w:val="00F75ADB"/>
    <w:rsid w:val="00F772EC"/>
    <w:rsid w:val="00F775D9"/>
    <w:rsid w:val="00F7797B"/>
    <w:rsid w:val="00F77BD5"/>
    <w:rsid w:val="00F77FD9"/>
    <w:rsid w:val="00F8002C"/>
    <w:rsid w:val="00F8025C"/>
    <w:rsid w:val="00F80339"/>
    <w:rsid w:val="00F81009"/>
    <w:rsid w:val="00F81042"/>
    <w:rsid w:val="00F8255F"/>
    <w:rsid w:val="00F8298A"/>
    <w:rsid w:val="00F830DA"/>
    <w:rsid w:val="00F841A6"/>
    <w:rsid w:val="00F84EAE"/>
    <w:rsid w:val="00F8507D"/>
    <w:rsid w:val="00F851A4"/>
    <w:rsid w:val="00F85459"/>
    <w:rsid w:val="00F85E5B"/>
    <w:rsid w:val="00F861D0"/>
    <w:rsid w:val="00F86E39"/>
    <w:rsid w:val="00F87628"/>
    <w:rsid w:val="00F876CF"/>
    <w:rsid w:val="00F87A36"/>
    <w:rsid w:val="00F90309"/>
    <w:rsid w:val="00F909BF"/>
    <w:rsid w:val="00F90C74"/>
    <w:rsid w:val="00F90D93"/>
    <w:rsid w:val="00F910D4"/>
    <w:rsid w:val="00F9167B"/>
    <w:rsid w:val="00F918AA"/>
    <w:rsid w:val="00F91B16"/>
    <w:rsid w:val="00F92468"/>
    <w:rsid w:val="00F929E3"/>
    <w:rsid w:val="00F92B96"/>
    <w:rsid w:val="00F92DDC"/>
    <w:rsid w:val="00F93291"/>
    <w:rsid w:val="00F93589"/>
    <w:rsid w:val="00F935C7"/>
    <w:rsid w:val="00F93A32"/>
    <w:rsid w:val="00F93BD2"/>
    <w:rsid w:val="00F940A8"/>
    <w:rsid w:val="00F94181"/>
    <w:rsid w:val="00F9441E"/>
    <w:rsid w:val="00F94C90"/>
    <w:rsid w:val="00F94F9B"/>
    <w:rsid w:val="00F95C37"/>
    <w:rsid w:val="00F96217"/>
    <w:rsid w:val="00F96342"/>
    <w:rsid w:val="00F968C8"/>
    <w:rsid w:val="00F96CB4"/>
    <w:rsid w:val="00F97060"/>
    <w:rsid w:val="00F97367"/>
    <w:rsid w:val="00F97ACE"/>
    <w:rsid w:val="00F97F8B"/>
    <w:rsid w:val="00FA0260"/>
    <w:rsid w:val="00FA03DD"/>
    <w:rsid w:val="00FA0A68"/>
    <w:rsid w:val="00FA11A8"/>
    <w:rsid w:val="00FA19EA"/>
    <w:rsid w:val="00FA1BFC"/>
    <w:rsid w:val="00FA1E56"/>
    <w:rsid w:val="00FA1E85"/>
    <w:rsid w:val="00FA26F6"/>
    <w:rsid w:val="00FA272A"/>
    <w:rsid w:val="00FA2A5C"/>
    <w:rsid w:val="00FA3255"/>
    <w:rsid w:val="00FA3282"/>
    <w:rsid w:val="00FA3289"/>
    <w:rsid w:val="00FA3A11"/>
    <w:rsid w:val="00FA3E9D"/>
    <w:rsid w:val="00FA429A"/>
    <w:rsid w:val="00FA4498"/>
    <w:rsid w:val="00FA5230"/>
    <w:rsid w:val="00FA5535"/>
    <w:rsid w:val="00FA6EEB"/>
    <w:rsid w:val="00FA6F12"/>
    <w:rsid w:val="00FA7260"/>
    <w:rsid w:val="00FA7D20"/>
    <w:rsid w:val="00FB0386"/>
    <w:rsid w:val="00FB09B3"/>
    <w:rsid w:val="00FB0EA0"/>
    <w:rsid w:val="00FB1102"/>
    <w:rsid w:val="00FB115F"/>
    <w:rsid w:val="00FB12CD"/>
    <w:rsid w:val="00FB14AD"/>
    <w:rsid w:val="00FB19AD"/>
    <w:rsid w:val="00FB2217"/>
    <w:rsid w:val="00FB2615"/>
    <w:rsid w:val="00FB2E4D"/>
    <w:rsid w:val="00FB2F17"/>
    <w:rsid w:val="00FB3E42"/>
    <w:rsid w:val="00FB4290"/>
    <w:rsid w:val="00FB472A"/>
    <w:rsid w:val="00FB520D"/>
    <w:rsid w:val="00FB5764"/>
    <w:rsid w:val="00FB622E"/>
    <w:rsid w:val="00FB698F"/>
    <w:rsid w:val="00FB6BE3"/>
    <w:rsid w:val="00FB6D34"/>
    <w:rsid w:val="00FB6E73"/>
    <w:rsid w:val="00FB7491"/>
    <w:rsid w:val="00FB7919"/>
    <w:rsid w:val="00FC02BF"/>
    <w:rsid w:val="00FC0E6B"/>
    <w:rsid w:val="00FC1322"/>
    <w:rsid w:val="00FC1DA7"/>
    <w:rsid w:val="00FC232A"/>
    <w:rsid w:val="00FC2626"/>
    <w:rsid w:val="00FC28C0"/>
    <w:rsid w:val="00FC29B9"/>
    <w:rsid w:val="00FC3E4B"/>
    <w:rsid w:val="00FC40E6"/>
    <w:rsid w:val="00FC46CA"/>
    <w:rsid w:val="00FC50B4"/>
    <w:rsid w:val="00FC5D01"/>
    <w:rsid w:val="00FC5DAF"/>
    <w:rsid w:val="00FC7C39"/>
    <w:rsid w:val="00FD0907"/>
    <w:rsid w:val="00FD1BB3"/>
    <w:rsid w:val="00FD1D8A"/>
    <w:rsid w:val="00FD23C5"/>
    <w:rsid w:val="00FD2CA6"/>
    <w:rsid w:val="00FD47EA"/>
    <w:rsid w:val="00FD4FEC"/>
    <w:rsid w:val="00FD5236"/>
    <w:rsid w:val="00FD5482"/>
    <w:rsid w:val="00FD5557"/>
    <w:rsid w:val="00FD5983"/>
    <w:rsid w:val="00FD7B4E"/>
    <w:rsid w:val="00FE0120"/>
    <w:rsid w:val="00FE0493"/>
    <w:rsid w:val="00FE08B9"/>
    <w:rsid w:val="00FE0CE9"/>
    <w:rsid w:val="00FE22F4"/>
    <w:rsid w:val="00FE2D8F"/>
    <w:rsid w:val="00FE3563"/>
    <w:rsid w:val="00FE35E5"/>
    <w:rsid w:val="00FE490B"/>
    <w:rsid w:val="00FE4E08"/>
    <w:rsid w:val="00FE5839"/>
    <w:rsid w:val="00FE59AF"/>
    <w:rsid w:val="00FE5ECA"/>
    <w:rsid w:val="00FE6263"/>
    <w:rsid w:val="00FE6927"/>
    <w:rsid w:val="00FE70C0"/>
    <w:rsid w:val="00FE71FE"/>
    <w:rsid w:val="00FE7664"/>
    <w:rsid w:val="00FE783A"/>
    <w:rsid w:val="00FE7E95"/>
    <w:rsid w:val="00FF01EA"/>
    <w:rsid w:val="00FF06BD"/>
    <w:rsid w:val="00FF07C9"/>
    <w:rsid w:val="00FF0BCA"/>
    <w:rsid w:val="00FF1A04"/>
    <w:rsid w:val="00FF24BB"/>
    <w:rsid w:val="00FF2F6D"/>
    <w:rsid w:val="00FF3CF1"/>
    <w:rsid w:val="00FF45D2"/>
    <w:rsid w:val="00FF4706"/>
    <w:rsid w:val="00FF492D"/>
    <w:rsid w:val="00FF4BB4"/>
    <w:rsid w:val="00FF4C21"/>
    <w:rsid w:val="00FF5536"/>
    <w:rsid w:val="00FF5B24"/>
    <w:rsid w:val="00FF5DF7"/>
    <w:rsid w:val="00FF663A"/>
    <w:rsid w:val="00FF7CCB"/>
    <w:rsid w:val="2EFABD8F"/>
    <w:rsid w:val="4B677321"/>
    <w:rsid w:val="6F1937E6"/>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F4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47DD4"/>
    <w:pPr>
      <w:overflowPunct w:val="0"/>
      <w:autoSpaceDE w:val="0"/>
      <w:autoSpaceDN w:val="0"/>
      <w:adjustRightInd w:val="0"/>
      <w:spacing w:after="120"/>
      <w:jc w:val="both"/>
      <w:textAlignment w:val="baseline"/>
    </w:pPr>
    <w:rPr>
      <w:rFonts w:ascii="Times New Roman" w:eastAsia="宋体" w:hAnsi="Times New Roman" w:cs="Times New Roman"/>
      <w:sz w:val="22"/>
      <w:lang w:val="en-GB" w:eastAsia="en-US"/>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宋体" w:hAnsi="Arial" w:cs="Times New Roman"/>
      <w:sz w:val="36"/>
      <w:lang w:val="en-GB" w:eastAsia="en-US"/>
    </w:rPr>
  </w:style>
  <w:style w:type="paragraph" w:styleId="2">
    <w:name w:val="heading 2"/>
    <w:basedOn w:val="1"/>
    <w:next w:val="a0"/>
    <w:link w:val="20"/>
    <w:qFormat/>
    <w:rsid w:val="00EB5EF9"/>
    <w:pPr>
      <w:numPr>
        <w:ilvl w:val="1"/>
      </w:numPr>
      <w:pBdr>
        <w:top w:val="none" w:sz="0" w:space="0" w:color="auto"/>
      </w:pBdr>
      <w:tabs>
        <w:tab w:val="left" w:pos="3978"/>
      </w:tabs>
      <w:spacing w:before="180"/>
      <w:outlineLvl w:val="1"/>
    </w:pPr>
    <w:rPr>
      <w:sz w:val="32"/>
    </w:rPr>
  </w:style>
  <w:style w:type="paragraph" w:styleId="3">
    <w:name w:val="heading 3"/>
    <w:basedOn w:val="2"/>
    <w:next w:val="a0"/>
    <w:link w:val="30"/>
    <w:qFormat/>
    <w:pPr>
      <w:numPr>
        <w:ilvl w:val="2"/>
      </w:numPr>
      <w:tabs>
        <w:tab w:val="clear" w:pos="1277"/>
        <w:tab w:val="left" w:pos="0"/>
      </w:tabs>
      <w:spacing w:before="120"/>
      <w:ind w:left="0"/>
      <w:outlineLvl w:val="2"/>
    </w:pPr>
    <w:rPr>
      <w:sz w:val="28"/>
    </w:rPr>
  </w:style>
  <w:style w:type="paragraph" w:styleId="4">
    <w:name w:val="heading 4"/>
    <w:basedOn w:val="3"/>
    <w:next w:val="a0"/>
    <w:link w:val="40"/>
    <w:qFormat/>
    <w:pPr>
      <w:numPr>
        <w:ilvl w:val="3"/>
        <w:numId w:val="0"/>
      </w:numPr>
      <w:outlineLvl w:val="3"/>
    </w:pPr>
    <w:rPr>
      <w:sz w:val="24"/>
    </w:rPr>
  </w:style>
  <w:style w:type="paragraph" w:styleId="5">
    <w:name w:val="heading 5"/>
    <w:basedOn w:val="4"/>
    <w:next w:val="a0"/>
    <w:link w:val="50"/>
    <w:qFormat/>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3GPP Caption Table,Caption Char1 Char,cap Char Char1,Caption Char Char1 Char,cap Char2,Ca,cap Char,Caption Char"/>
    <w:basedOn w:val="a0"/>
    <w:next w:val="a0"/>
    <w:link w:val="a5"/>
    <w:qFormat/>
    <w:pPr>
      <w:spacing w:before="120"/>
    </w:pPr>
    <w:rPr>
      <w:b/>
      <w:bCs/>
    </w:rPr>
  </w:style>
  <w:style w:type="paragraph" w:styleId="a">
    <w:name w:val="List Bullet"/>
    <w:basedOn w:val="a0"/>
    <w:uiPriority w:val="99"/>
    <w:semiHidden/>
    <w:unhideWhenUsed/>
    <w:pPr>
      <w:numPr>
        <w:numId w:val="2"/>
      </w:numPr>
      <w:contextualSpacing/>
    </w:pPr>
  </w:style>
  <w:style w:type="paragraph" w:styleId="a6">
    <w:name w:val="annotation text"/>
    <w:basedOn w:val="a0"/>
    <w:link w:val="a7"/>
    <w:unhideWhenUsed/>
    <w:qFormat/>
  </w:style>
  <w:style w:type="paragraph" w:styleId="a8">
    <w:name w:val="Body Text"/>
    <w:basedOn w:val="a0"/>
    <w:link w:val="a9"/>
    <w:pPr>
      <w:overflowPunct/>
      <w:autoSpaceDE/>
      <w:autoSpaceDN/>
      <w:adjustRightInd/>
      <w:textAlignment w:val="auto"/>
    </w:pPr>
    <w:rPr>
      <w:rFonts w:eastAsia="MS Gothic"/>
      <w:sz w:val="24"/>
      <w:szCs w:val="24"/>
      <w:lang w:val="en-US"/>
    </w:rPr>
  </w:style>
  <w:style w:type="paragraph" w:styleId="21">
    <w:name w:val="List 2"/>
    <w:basedOn w:val="a0"/>
    <w:uiPriority w:val="99"/>
    <w:semiHidden/>
    <w:unhideWhenUsed/>
    <w:pPr>
      <w:ind w:left="566" w:hanging="283"/>
      <w:contextualSpacing/>
    </w:pPr>
  </w:style>
  <w:style w:type="paragraph" w:styleId="TOC3">
    <w:name w:val="toc 3"/>
    <w:basedOn w:val="TOC2"/>
    <w:next w:val="a0"/>
    <w:semiHidden/>
    <w:pPr>
      <w:keepLines/>
      <w:widowControl w:val="0"/>
      <w:tabs>
        <w:tab w:val="right" w:leader="dot" w:pos="9639"/>
      </w:tabs>
      <w:spacing w:after="0"/>
      <w:ind w:leftChars="0" w:left="1134" w:right="425" w:hanging="1134"/>
    </w:pPr>
    <w:rPr>
      <w:lang w:eastAsia="en-GB"/>
    </w:rPr>
  </w:style>
  <w:style w:type="paragraph" w:styleId="TOC2">
    <w:name w:val="toc 2"/>
    <w:basedOn w:val="a0"/>
    <w:next w:val="a0"/>
    <w:uiPriority w:val="39"/>
    <w:semiHidden/>
    <w:unhideWhenUsed/>
    <w:pPr>
      <w:ind w:leftChars="200" w:left="420"/>
    </w:pPr>
  </w:style>
  <w:style w:type="paragraph" w:styleId="aa">
    <w:name w:val="Balloon Text"/>
    <w:basedOn w:val="a0"/>
    <w:link w:val="ab"/>
    <w:uiPriority w:val="99"/>
    <w:semiHidden/>
    <w:unhideWhenUsed/>
    <w:pPr>
      <w:spacing w:after="0"/>
    </w:pPr>
    <w:rPr>
      <w:sz w:val="18"/>
      <w:szCs w:val="18"/>
    </w:rPr>
  </w:style>
  <w:style w:type="paragraph" w:styleId="ac">
    <w:name w:val="footer"/>
    <w:basedOn w:val="a0"/>
    <w:link w:val="ad"/>
    <w:uiPriority w:val="99"/>
    <w:unhideWhenUsed/>
    <w:qFormat/>
    <w:pPr>
      <w:tabs>
        <w:tab w:val="center" w:pos="4153"/>
        <w:tab w:val="right" w:pos="8306"/>
      </w:tabs>
      <w:snapToGrid w:val="0"/>
    </w:pPr>
    <w:rPr>
      <w:sz w:val="18"/>
      <w:szCs w:val="18"/>
    </w:rPr>
  </w:style>
  <w:style w:type="paragraph" w:styleId="ae">
    <w:name w:val="header"/>
    <w:basedOn w:val="a0"/>
    <w:link w:val="af"/>
    <w:uiPriority w:val="99"/>
    <w:unhideWhenUsed/>
    <w:pPr>
      <w:pBdr>
        <w:bottom w:val="single" w:sz="6" w:space="1" w:color="auto"/>
      </w:pBdr>
      <w:tabs>
        <w:tab w:val="center" w:pos="4153"/>
        <w:tab w:val="right" w:pos="8306"/>
      </w:tabs>
      <w:snapToGrid w:val="0"/>
      <w:jc w:val="center"/>
    </w:pPr>
    <w:rPr>
      <w:sz w:val="18"/>
      <w:szCs w:val="18"/>
    </w:rPr>
  </w:style>
  <w:style w:type="paragraph" w:styleId="af0">
    <w:name w:val="List"/>
    <w:basedOn w:val="a0"/>
    <w:uiPriority w:val="99"/>
    <w:semiHidden/>
    <w:unhideWhenUsed/>
    <w:pPr>
      <w:ind w:left="283" w:hanging="283"/>
      <w:contextualSpacing/>
    </w:pPr>
  </w:style>
  <w:style w:type="paragraph" w:styleId="af1">
    <w:name w:val="Normal (Web)"/>
    <w:basedOn w:val="a0"/>
    <w:uiPriority w:val="99"/>
    <w:semiHidden/>
    <w:unhideWhenUsed/>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af2">
    <w:name w:val="annotation subject"/>
    <w:basedOn w:val="a6"/>
    <w:next w:val="a6"/>
    <w:link w:val="af3"/>
    <w:uiPriority w:val="99"/>
    <w:semiHidden/>
    <w:unhideWhenUsed/>
    <w:rPr>
      <w:b/>
      <w:bCs/>
    </w:rPr>
  </w:style>
  <w:style w:type="table" w:styleId="af4">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uiPriority w:val="99"/>
    <w:unhideWhenUsed/>
    <w:qFormat/>
    <w:rPr>
      <w:color w:val="0000FF"/>
      <w:u w:val="single"/>
    </w:rPr>
  </w:style>
  <w:style w:type="character" w:styleId="af6">
    <w:name w:val="annotation reference"/>
    <w:basedOn w:val="a1"/>
    <w:unhideWhenUsed/>
    <w:qFormat/>
    <w:rPr>
      <w:sz w:val="21"/>
      <w:szCs w:val="21"/>
    </w:rPr>
  </w:style>
  <w:style w:type="character" w:customStyle="1" w:styleId="10">
    <w:name w:val="标题 1 字符"/>
    <w:basedOn w:val="a1"/>
    <w:link w:val="1"/>
    <w:rPr>
      <w:rFonts w:ascii="Arial" w:eastAsia="宋体" w:hAnsi="Arial" w:cs="Times New Roman"/>
      <w:sz w:val="36"/>
      <w:lang w:val="en-GB" w:eastAsia="en-US"/>
    </w:rPr>
  </w:style>
  <w:style w:type="character" w:customStyle="1" w:styleId="20">
    <w:name w:val="标题 2 字符"/>
    <w:basedOn w:val="a1"/>
    <w:link w:val="2"/>
    <w:rsid w:val="00EB5EF9"/>
    <w:rPr>
      <w:rFonts w:ascii="Arial" w:eastAsia="宋体" w:hAnsi="Arial" w:cs="Times New Roman"/>
      <w:sz w:val="32"/>
      <w:lang w:val="en-GB" w:eastAsia="en-US"/>
    </w:rPr>
  </w:style>
  <w:style w:type="character" w:customStyle="1" w:styleId="30">
    <w:name w:val="标题 3 字符"/>
    <w:basedOn w:val="a1"/>
    <w:link w:val="3"/>
    <w:rPr>
      <w:rFonts w:ascii="Arial" w:eastAsia="宋体" w:hAnsi="Arial" w:cs="Times New Roman"/>
      <w:sz w:val="28"/>
      <w:lang w:val="en-GB" w:eastAsia="en-US"/>
    </w:rPr>
  </w:style>
  <w:style w:type="character" w:customStyle="1" w:styleId="40">
    <w:name w:val="标题 4 字符"/>
    <w:basedOn w:val="a1"/>
    <w:link w:val="4"/>
    <w:rPr>
      <w:rFonts w:ascii="Arial" w:eastAsia="宋体" w:hAnsi="Arial" w:cs="Times New Roman"/>
      <w:sz w:val="24"/>
      <w:szCs w:val="20"/>
      <w:lang w:val="en-GB" w:eastAsia="en-US"/>
    </w:rPr>
  </w:style>
  <w:style w:type="character" w:customStyle="1" w:styleId="50">
    <w:name w:val="标题 5 字符"/>
    <w:basedOn w:val="a1"/>
    <w:link w:val="5"/>
    <w:rPr>
      <w:rFonts w:ascii="Arial" w:eastAsia="宋体" w:hAnsi="Arial" w:cs="Times New Roman"/>
      <w:szCs w:val="20"/>
      <w:lang w:val="en-GB" w:eastAsia="en-US"/>
    </w:rPr>
  </w:style>
  <w:style w:type="paragraph" w:customStyle="1" w:styleId="table">
    <w:name w:val="table"/>
    <w:basedOn w:val="a0"/>
    <w:next w:val="a0"/>
    <w:pPr>
      <w:spacing w:after="0"/>
      <w:jc w:val="center"/>
    </w:pPr>
    <w:rPr>
      <w:lang w:val="en-US" w:eastAsia="zh-CN"/>
    </w:rPr>
  </w:style>
  <w:style w:type="character" w:customStyle="1" w:styleId="CharChar2">
    <w:name w:val="Char Char2"/>
    <w:rPr>
      <w:rFonts w:ascii="Arial" w:hAnsi="Arial"/>
      <w:sz w:val="32"/>
      <w:lang w:val="en-GB" w:eastAsia="en-US" w:bidi="ar-SA"/>
    </w:rPr>
  </w:style>
  <w:style w:type="paragraph" w:styleId="af7">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列出段落1,列表段"/>
    <w:basedOn w:val="a0"/>
    <w:link w:val="af8"/>
    <w:uiPriority w:val="34"/>
    <w:qFormat/>
    <w:pPr>
      <w:overflowPunct/>
      <w:autoSpaceDE/>
      <w:autoSpaceDN/>
      <w:adjustRightInd/>
      <w:spacing w:after="0"/>
      <w:ind w:left="720"/>
      <w:textAlignment w:val="auto"/>
    </w:pPr>
    <w:rPr>
      <w:rFonts w:ascii="Calibri" w:eastAsia="Calibri" w:hAnsi="Calibri"/>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Pr>
      <w:rFonts w:ascii="Times New Roman" w:eastAsia="宋体" w:hAnsi="Times New Roman" w:cs="Times New Roman"/>
      <w:b/>
      <w:bCs/>
      <w:sz w:val="20"/>
      <w:szCs w:val="20"/>
      <w:lang w:val="en-GB" w:eastAsia="en-US"/>
    </w:rPr>
  </w:style>
  <w:style w:type="character" w:customStyle="1" w:styleId="af8">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7"/>
    <w:uiPriority w:val="34"/>
    <w:qFormat/>
    <w:locked/>
    <w:rPr>
      <w:rFonts w:ascii="Calibri" w:eastAsia="Calibri" w:hAnsi="Calibri" w:cs="Times New Roman"/>
      <w:lang w:eastAsia="en-US"/>
    </w:rPr>
  </w:style>
  <w:style w:type="paragraph" w:customStyle="1" w:styleId="3GPPText">
    <w:name w:val="3GPP Text"/>
    <w:basedOn w:val="a0"/>
    <w:link w:val="3GPPTextChar"/>
    <w:qFormat/>
    <w:pPr>
      <w:spacing w:before="120"/>
    </w:pPr>
    <w:rPr>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eastAsia="宋体" w:hAnsi="Times New Roman" w:cs="Times New Roman"/>
      <w:szCs w:val="20"/>
      <w:lang w:eastAsia="en-US"/>
    </w:rPr>
  </w:style>
  <w:style w:type="paragraph" w:customStyle="1" w:styleId="3GPPH2">
    <w:name w:val="3GPP H2"/>
    <w:basedOn w:val="2"/>
    <w:next w:val="3GPPText"/>
    <w:link w:val="3GPPH2Char"/>
    <w:qFormat/>
    <w:pPr>
      <w:tabs>
        <w:tab w:val="clear" w:pos="576"/>
        <w:tab w:val="clear" w:pos="3978"/>
        <w:tab w:val="left" w:pos="567"/>
      </w:tabs>
      <w:spacing w:before="120"/>
    </w:pPr>
  </w:style>
  <w:style w:type="character" w:customStyle="1" w:styleId="3GPPH1Char">
    <w:name w:val="3GPP H1 Char"/>
    <w:link w:val="3GPPH1"/>
    <w:rPr>
      <w:rFonts w:ascii="Arial" w:eastAsia="宋体" w:hAnsi="Arial" w:cs="Times New Roman"/>
      <w:sz w:val="36"/>
      <w:lang w:val="en-GB" w:eastAsia="en-US"/>
    </w:rPr>
  </w:style>
  <w:style w:type="character" w:customStyle="1" w:styleId="3GPPH2Char">
    <w:name w:val="3GPP H2 Char"/>
    <w:link w:val="3GPPH2"/>
    <w:rPr>
      <w:rFonts w:ascii="Arial" w:eastAsia="宋体" w:hAnsi="Arial" w:cs="Times New Roman"/>
      <w:sz w:val="32"/>
      <w:lang w:val="en-GB" w:eastAsia="en-US"/>
    </w:rPr>
  </w:style>
  <w:style w:type="character" w:customStyle="1" w:styleId="ab">
    <w:name w:val="批注框文本 字符"/>
    <w:basedOn w:val="a1"/>
    <w:link w:val="aa"/>
    <w:uiPriority w:val="99"/>
    <w:semiHidden/>
    <w:qFormat/>
    <w:rPr>
      <w:rFonts w:ascii="Times New Roman" w:eastAsia="宋体" w:hAnsi="Times New Roman" w:cs="Times New Roman"/>
      <w:sz w:val="18"/>
      <w:szCs w:val="18"/>
      <w:lang w:val="en-GB" w:eastAsia="en-US"/>
    </w:rPr>
  </w:style>
  <w:style w:type="character" w:customStyle="1" w:styleId="a7">
    <w:name w:val="批注文字 字符"/>
    <w:basedOn w:val="a1"/>
    <w:link w:val="a6"/>
    <w:qFormat/>
    <w:rPr>
      <w:rFonts w:ascii="Times New Roman" w:eastAsia="宋体" w:hAnsi="Times New Roman" w:cs="Times New Roman"/>
      <w:sz w:val="20"/>
      <w:szCs w:val="20"/>
      <w:lang w:val="en-GB" w:eastAsia="en-US"/>
    </w:rPr>
  </w:style>
  <w:style w:type="character" w:customStyle="1" w:styleId="af3">
    <w:name w:val="批注主题 字符"/>
    <w:basedOn w:val="a7"/>
    <w:link w:val="af2"/>
    <w:uiPriority w:val="99"/>
    <w:semiHidden/>
    <w:qFormat/>
    <w:rPr>
      <w:rFonts w:ascii="Times New Roman" w:eastAsia="宋体"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eastAsia="en-US"/>
    </w:rPr>
  </w:style>
  <w:style w:type="character" w:customStyle="1" w:styleId="TACChar">
    <w:name w:val="TAC Char"/>
    <w:link w:val="TAC"/>
    <w:qFormat/>
    <w:rPr>
      <w:rFonts w:ascii="Arial" w:eastAsia="Malgun Gothic" w:hAnsi="Arial" w:cs="Times New Roman"/>
      <w:sz w:val="18"/>
      <w:szCs w:val="20"/>
      <w:lang w:val="en-GB" w:eastAsia="en-US"/>
    </w:rPr>
  </w:style>
  <w:style w:type="character" w:customStyle="1" w:styleId="TAHCar">
    <w:name w:val="TAH Car"/>
    <w:link w:val="TAH"/>
    <w:qFormat/>
    <w:rPr>
      <w:rFonts w:ascii="Arial" w:eastAsia="Malgun Gothic" w:hAnsi="Arial" w:cs="Times New Roman"/>
      <w:b/>
      <w:sz w:val="18"/>
      <w:szCs w:val="20"/>
      <w:lang w:val="en-GB" w:eastAsia="en-US"/>
    </w:rPr>
  </w:style>
  <w:style w:type="paragraph" w:customStyle="1" w:styleId="B1">
    <w:name w:val="B1"/>
    <w:basedOn w:val="af0"/>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eastAsia="en-US"/>
    </w:rPr>
  </w:style>
  <w:style w:type="paragraph" w:customStyle="1" w:styleId="EQ">
    <w:name w:val="EQ"/>
    <w:basedOn w:val="a0"/>
    <w:next w:val="a0"/>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a0"/>
    <w:link w:val="TALChar"/>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pPr>
      <w:ind w:left="851" w:hanging="851"/>
    </w:p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NChar">
    <w:name w:val="TAN Char"/>
    <w:link w:val="TAN"/>
    <w:locked/>
    <w:rPr>
      <w:rFonts w:ascii="Arial" w:eastAsia="Times New Roman" w:hAnsi="Arial" w:cs="Times New Roman"/>
      <w:sz w:val="18"/>
      <w:szCs w:val="20"/>
      <w:lang w:val="en-GB" w:eastAsia="en-US"/>
    </w:rPr>
  </w:style>
  <w:style w:type="paragraph" w:customStyle="1" w:styleId="NO">
    <w:name w:val="NO"/>
    <w:basedOn w:val="a0"/>
    <w:pPr>
      <w:keepLines/>
      <w:spacing w:after="180"/>
      <w:ind w:left="1135" w:hanging="851"/>
    </w:pPr>
    <w:rPr>
      <w:rFonts w:eastAsia="Times New Roman"/>
      <w:lang w:eastAsia="en-GB"/>
    </w:rPr>
  </w:style>
  <w:style w:type="paragraph" w:customStyle="1" w:styleId="B2">
    <w:name w:val="B2"/>
    <w:basedOn w:val="21"/>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style>
  <w:style w:type="character" w:customStyle="1" w:styleId="spellingerror">
    <w:name w:val="spellingerror"/>
  </w:style>
  <w:style w:type="character" w:customStyle="1" w:styleId="af">
    <w:name w:val="页眉 字符"/>
    <w:basedOn w:val="a1"/>
    <w:link w:val="ae"/>
    <w:uiPriority w:val="99"/>
    <w:rPr>
      <w:rFonts w:ascii="Times New Roman" w:eastAsia="宋体" w:hAnsi="Times New Roman" w:cs="Times New Roman"/>
      <w:sz w:val="18"/>
      <w:szCs w:val="18"/>
      <w:lang w:val="en-GB" w:eastAsia="en-US"/>
    </w:rPr>
  </w:style>
  <w:style w:type="character" w:customStyle="1" w:styleId="ad">
    <w:name w:val="页脚 字符"/>
    <w:basedOn w:val="a1"/>
    <w:link w:val="ac"/>
    <w:uiPriority w:val="99"/>
    <w:rPr>
      <w:rFonts w:ascii="Times New Roman" w:eastAsia="宋体" w:hAnsi="Times New Roman" w:cs="Times New Roman"/>
      <w:sz w:val="18"/>
      <w:szCs w:val="18"/>
      <w:lang w:val="en-GB" w:eastAsia="en-US"/>
    </w:rPr>
  </w:style>
  <w:style w:type="paragraph" w:customStyle="1" w:styleId="11">
    <w:name w:val="修订1"/>
    <w:hidden/>
    <w:uiPriority w:val="99"/>
    <w:semiHidden/>
    <w:rPr>
      <w:rFonts w:ascii="Times New Roman" w:eastAsia="宋体" w:hAnsi="Times New Roman" w:cs="Times New Roman"/>
      <w:lang w:val="en-GB" w:eastAsia="en-US"/>
    </w:rPr>
  </w:style>
  <w:style w:type="paragraph" w:customStyle="1" w:styleId="3GPPAgreements">
    <w:name w:val="3GPP Agreements"/>
    <w:basedOn w:val="a"/>
    <w:link w:val="3GPPAgreementsChar"/>
    <w:qFormat/>
    <w:pPr>
      <w:spacing w:before="60" w:after="60"/>
      <w:contextualSpacing w:val="0"/>
    </w:pPr>
    <w:rPr>
      <w:lang w:val="en-US" w:eastAsia="zh-CN"/>
    </w:rPr>
  </w:style>
  <w:style w:type="character" w:customStyle="1" w:styleId="3GPPAgreementsChar">
    <w:name w:val="3GPP Agreements Char"/>
    <w:link w:val="3GPPAgreements"/>
    <w:qFormat/>
    <w:rPr>
      <w:rFonts w:ascii="Times New Roman" w:eastAsia="宋体" w:hAnsi="Times New Roman" w:cs="Times New Roman"/>
      <w:sz w:val="22"/>
    </w:rPr>
  </w:style>
  <w:style w:type="character" w:styleId="af9">
    <w:name w:val="Placeholder Text"/>
    <w:basedOn w:val="a1"/>
    <w:uiPriority w:val="99"/>
    <w:semiHidden/>
    <w:rPr>
      <w:color w:val="808080"/>
    </w:rPr>
  </w:style>
  <w:style w:type="character" w:customStyle="1" w:styleId="a9">
    <w:name w:val="正文文本 字符"/>
    <w:basedOn w:val="a1"/>
    <w:link w:val="a8"/>
    <w:rPr>
      <w:rFonts w:ascii="Times New Roman" w:eastAsia="MS Gothic" w:hAnsi="Times New Roman" w:cs="Times New Roman"/>
      <w:sz w:val="24"/>
      <w:szCs w:val="24"/>
      <w:lang w:eastAsia="en-US"/>
    </w:rPr>
  </w:style>
  <w:style w:type="paragraph" w:customStyle="1" w:styleId="textintend1">
    <w:name w:val="text intend 1"/>
    <w:basedOn w:val="a0"/>
    <w:pPr>
      <w:numPr>
        <w:numId w:val="3"/>
      </w:numPr>
      <w:overflowPunct/>
      <w:autoSpaceDE/>
      <w:autoSpaceDN/>
      <w:adjustRightInd/>
      <w:textAlignment w:val="auto"/>
    </w:pPr>
    <w:rPr>
      <w:rFonts w:eastAsia="MS Gothic"/>
      <w:sz w:val="24"/>
      <w:szCs w:val="24"/>
      <w:lang w:val="en-US" w:eastAsia="ja-JP"/>
    </w:rPr>
  </w:style>
  <w:style w:type="paragraph" w:customStyle="1" w:styleId="Observation">
    <w:name w:val="Observation"/>
    <w:basedOn w:val="a0"/>
    <w:qFormat/>
    <w:pPr>
      <w:tabs>
        <w:tab w:val="left" w:pos="1701"/>
        <w:tab w:val="left" w:pos="2835"/>
      </w:tabs>
    </w:pPr>
    <w:rPr>
      <w:rFonts w:ascii="Arial" w:eastAsia="Times New Roman" w:hAnsi="Arial"/>
      <w:b/>
      <w:bCs/>
      <w:lang w:eastAsia="ja-JP"/>
    </w:rPr>
  </w:style>
  <w:style w:type="paragraph" w:customStyle="1" w:styleId="Proposal">
    <w:name w:val="Proposal"/>
    <w:basedOn w:val="a8"/>
    <w:qFormat/>
    <w:pPr>
      <w:tabs>
        <w:tab w:val="left" w:pos="1304"/>
        <w:tab w:val="left" w:pos="1701"/>
      </w:tabs>
      <w:overflowPunct w:val="0"/>
      <w:autoSpaceDE w:val="0"/>
      <w:autoSpaceDN w:val="0"/>
      <w:adjustRightInd w:val="0"/>
      <w:textAlignment w:val="baseline"/>
    </w:pPr>
    <w:rPr>
      <w:rFonts w:ascii="Arial" w:eastAsia="Times New Roman" w:hAnsi="Arial"/>
      <w:b/>
      <w:bCs/>
      <w:sz w:val="20"/>
      <w:szCs w:val="20"/>
      <w:lang w:val="en-GB" w:eastAsia="zh-CN"/>
    </w:rPr>
  </w:style>
  <w:style w:type="character" w:customStyle="1" w:styleId="acopre1">
    <w:name w:val="acopre1"/>
    <w:basedOn w:val="a1"/>
  </w:style>
  <w:style w:type="paragraph" w:customStyle="1" w:styleId="3nobreakH3Underrubrik2h3MemoHeading3helloTitre">
    <w:name w:val="スタイル 見出し 3no breakH3Underrubrik2h3Memo Heading 3helloTitre ..."/>
    <w:basedOn w:val="3"/>
    <w:uiPriority w:val="99"/>
    <w:qFormat/>
    <w:pPr>
      <w:keepLines w:val="0"/>
      <w:numPr>
        <w:numId w:val="4"/>
      </w:numPr>
      <w:tabs>
        <w:tab w:val="clear" w:pos="1277"/>
      </w:tabs>
      <w:overflowPunct/>
      <w:autoSpaceDE/>
      <w:autoSpaceDN/>
      <w:adjustRightInd/>
      <w:spacing w:before="240" w:after="60"/>
      <w:textAlignment w:val="auto"/>
    </w:pPr>
    <w:rPr>
      <w:rFonts w:eastAsia="Times New Roman"/>
      <w:b/>
      <w:sz w:val="20"/>
      <w:szCs w:val="26"/>
      <w:lang w:val="en-US" w:eastAsia="zh-CN"/>
    </w:rPr>
  </w:style>
  <w:style w:type="paragraph" w:customStyle="1" w:styleId="StyleHeading1H1h1appheading1l1MemoHeading1h11h12h13h">
    <w:name w:val="Style Heading 1H1h1app heading 1l1Memo Heading 1h11h12h13h..."/>
    <w:basedOn w:val="1"/>
    <w:uiPriority w:val="99"/>
    <w:pPr>
      <w:keepNext w:val="0"/>
      <w:keepLines w:val="0"/>
      <w:widowControl w:val="0"/>
      <w:numPr>
        <w:numId w:val="4"/>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qFormat/>
    <w:pPr>
      <w:keepLines w:val="0"/>
      <w:numPr>
        <w:numId w:val="4"/>
      </w:numPr>
      <w:overflowPunct/>
      <w:autoSpaceDE/>
      <w:autoSpaceDN/>
      <w:adjustRightInd/>
      <w:spacing w:before="240" w:after="60"/>
      <w:textAlignment w:val="auto"/>
    </w:pPr>
    <w:rPr>
      <w:rFonts w:eastAsia="MS Mincho"/>
      <w:b/>
      <w:i/>
      <w:iCs/>
      <w:color w:val="000000"/>
      <w:sz w:val="20"/>
      <w:szCs w:val="26"/>
      <w:lang w:val="en-US" w:eastAsia="zh-CN"/>
    </w:rPr>
  </w:style>
  <w:style w:type="paragraph" w:customStyle="1" w:styleId="xxmsolistparagraph">
    <w:name w:val="x_xmsolistparagraph"/>
    <w:basedOn w:val="a0"/>
    <w:qFormat/>
    <w:pPr>
      <w:overflowPunct/>
      <w:autoSpaceDE/>
      <w:autoSpaceDN/>
      <w:adjustRightInd/>
      <w:spacing w:before="100" w:beforeAutospacing="1" w:after="100" w:afterAutospacing="1"/>
      <w:textAlignment w:val="auto"/>
    </w:pPr>
    <w:rPr>
      <w:rFonts w:ascii="Calibri" w:eastAsia="Calibri" w:hAnsi="Calibri" w:cs="Calibri"/>
      <w:szCs w:val="22"/>
      <w:lang w:val="en-US"/>
    </w:rPr>
  </w:style>
  <w:style w:type="character" w:customStyle="1" w:styleId="apple-converted-space">
    <w:name w:val="apple-converted-space"/>
    <w:qFormat/>
  </w:style>
  <w:style w:type="character" w:customStyle="1" w:styleId="fontstyle01">
    <w:name w:val="fontstyle01"/>
    <w:basedOn w:val="a1"/>
    <w:rsid w:val="00CF1B8A"/>
    <w:rPr>
      <w:rFonts w:ascii="CourierNewPSMT" w:hAnsi="CourierNewPSMT" w:hint="default"/>
      <w:b w:val="0"/>
      <w:bCs w:val="0"/>
      <w:i w:val="0"/>
      <w:iCs w:val="0"/>
      <w:color w:val="000000"/>
      <w:sz w:val="16"/>
      <w:szCs w:val="16"/>
    </w:rPr>
  </w:style>
  <w:style w:type="character" w:customStyle="1" w:styleId="15">
    <w:name w:val="15"/>
    <w:basedOn w:val="a1"/>
    <w:rsid w:val="00133858"/>
    <w:rPr>
      <w:rFonts w:ascii="Calibri" w:hAnsi="Calibri" w:cs="Calibri" w:hint="default"/>
      <w:b/>
      <w:bCs/>
    </w:rPr>
  </w:style>
  <w:style w:type="character" w:customStyle="1" w:styleId="fontstyle21">
    <w:name w:val="fontstyle21"/>
    <w:basedOn w:val="a1"/>
    <w:rsid w:val="00B35F0C"/>
    <w:rPr>
      <w:rFonts w:ascii="TimesNewRomanPS-ItalicMT" w:hAnsi="TimesNewRomanPS-ItalicMT" w:hint="default"/>
      <w:b w:val="0"/>
      <w:bCs w:val="0"/>
      <w:i/>
      <w:iCs/>
      <w:color w:val="000000"/>
      <w:sz w:val="20"/>
      <w:szCs w:val="20"/>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69397B"/>
    <w:rPr>
      <w:rFonts w:eastAsia="宋体"/>
      <w:lang w:eastAsia="ja-JP"/>
    </w:rPr>
  </w:style>
  <w:style w:type="character" w:styleId="afa">
    <w:name w:val="Strong"/>
    <w:basedOn w:val="a1"/>
    <w:uiPriority w:val="22"/>
    <w:qFormat/>
    <w:rsid w:val="0069397B"/>
    <w:rPr>
      <w:b/>
      <w:bCs/>
    </w:rPr>
  </w:style>
  <w:style w:type="paragraph" w:customStyle="1" w:styleId="22">
    <w:name w:val="正文2"/>
    <w:rsid w:val="008F7512"/>
    <w:pPr>
      <w:jc w:val="both"/>
    </w:pPr>
    <w:rPr>
      <w:rFonts w:ascii="Times New Roman" w:eastAsia="宋体" w:hAnsi="Times New Roman" w:cs="Times New Roman"/>
      <w:kern w:val="2"/>
      <w:sz w:val="21"/>
      <w:szCs w:val="21"/>
    </w:rPr>
  </w:style>
  <w:style w:type="paragraph" w:styleId="afb">
    <w:name w:val="Revision"/>
    <w:hidden/>
    <w:uiPriority w:val="99"/>
    <w:semiHidden/>
    <w:rsid w:val="005C2276"/>
    <w:rPr>
      <w:rFonts w:ascii="Times New Roman" w:eastAsia="宋体" w:hAnsi="Times New Roman" w:cs="Times New Roman"/>
      <w:lang w:val="en-GB" w:eastAsia="en-US"/>
    </w:rPr>
  </w:style>
  <w:style w:type="paragraph" w:customStyle="1" w:styleId="23">
    <w:name w:val="列表段落2"/>
    <w:basedOn w:val="a0"/>
    <w:rsid w:val="00052665"/>
    <w:pPr>
      <w:suppressAutoHyphens/>
      <w:overflowPunct/>
      <w:autoSpaceDE/>
      <w:autoSpaceDN/>
      <w:adjustRightInd/>
      <w:spacing w:before="100" w:beforeAutospacing="1" w:after="160" w:line="256" w:lineRule="auto"/>
      <w:ind w:left="720"/>
      <w:contextualSpacing/>
      <w:textAlignment w:val="auto"/>
    </w:pPr>
    <w:rPr>
      <w:rFonts w:ascii="Calibri" w:hAnsi="Calibri" w:cs="Cordia New"/>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06339">
      <w:bodyDiv w:val="1"/>
      <w:marLeft w:val="0"/>
      <w:marRight w:val="0"/>
      <w:marTop w:val="0"/>
      <w:marBottom w:val="0"/>
      <w:divBdr>
        <w:top w:val="none" w:sz="0" w:space="0" w:color="auto"/>
        <w:left w:val="none" w:sz="0" w:space="0" w:color="auto"/>
        <w:bottom w:val="none" w:sz="0" w:space="0" w:color="auto"/>
        <w:right w:val="none" w:sz="0" w:space="0" w:color="auto"/>
      </w:divBdr>
    </w:div>
    <w:div w:id="144275744">
      <w:bodyDiv w:val="1"/>
      <w:marLeft w:val="0"/>
      <w:marRight w:val="0"/>
      <w:marTop w:val="0"/>
      <w:marBottom w:val="0"/>
      <w:divBdr>
        <w:top w:val="none" w:sz="0" w:space="0" w:color="auto"/>
        <w:left w:val="none" w:sz="0" w:space="0" w:color="auto"/>
        <w:bottom w:val="none" w:sz="0" w:space="0" w:color="auto"/>
        <w:right w:val="none" w:sz="0" w:space="0" w:color="auto"/>
      </w:divBdr>
    </w:div>
    <w:div w:id="150409372">
      <w:bodyDiv w:val="1"/>
      <w:marLeft w:val="0"/>
      <w:marRight w:val="0"/>
      <w:marTop w:val="0"/>
      <w:marBottom w:val="0"/>
      <w:divBdr>
        <w:top w:val="none" w:sz="0" w:space="0" w:color="auto"/>
        <w:left w:val="none" w:sz="0" w:space="0" w:color="auto"/>
        <w:bottom w:val="none" w:sz="0" w:space="0" w:color="auto"/>
        <w:right w:val="none" w:sz="0" w:space="0" w:color="auto"/>
      </w:divBdr>
    </w:div>
    <w:div w:id="160049621">
      <w:bodyDiv w:val="1"/>
      <w:marLeft w:val="0"/>
      <w:marRight w:val="0"/>
      <w:marTop w:val="0"/>
      <w:marBottom w:val="0"/>
      <w:divBdr>
        <w:top w:val="none" w:sz="0" w:space="0" w:color="auto"/>
        <w:left w:val="none" w:sz="0" w:space="0" w:color="auto"/>
        <w:bottom w:val="none" w:sz="0" w:space="0" w:color="auto"/>
        <w:right w:val="none" w:sz="0" w:space="0" w:color="auto"/>
      </w:divBdr>
    </w:div>
    <w:div w:id="183517031">
      <w:bodyDiv w:val="1"/>
      <w:marLeft w:val="0"/>
      <w:marRight w:val="0"/>
      <w:marTop w:val="0"/>
      <w:marBottom w:val="0"/>
      <w:divBdr>
        <w:top w:val="none" w:sz="0" w:space="0" w:color="auto"/>
        <w:left w:val="none" w:sz="0" w:space="0" w:color="auto"/>
        <w:bottom w:val="none" w:sz="0" w:space="0" w:color="auto"/>
        <w:right w:val="none" w:sz="0" w:space="0" w:color="auto"/>
      </w:divBdr>
    </w:div>
    <w:div w:id="186988266">
      <w:bodyDiv w:val="1"/>
      <w:marLeft w:val="0"/>
      <w:marRight w:val="0"/>
      <w:marTop w:val="0"/>
      <w:marBottom w:val="0"/>
      <w:divBdr>
        <w:top w:val="none" w:sz="0" w:space="0" w:color="auto"/>
        <w:left w:val="none" w:sz="0" w:space="0" w:color="auto"/>
        <w:bottom w:val="none" w:sz="0" w:space="0" w:color="auto"/>
        <w:right w:val="none" w:sz="0" w:space="0" w:color="auto"/>
      </w:divBdr>
    </w:div>
    <w:div w:id="202527302">
      <w:bodyDiv w:val="1"/>
      <w:marLeft w:val="0"/>
      <w:marRight w:val="0"/>
      <w:marTop w:val="0"/>
      <w:marBottom w:val="0"/>
      <w:divBdr>
        <w:top w:val="none" w:sz="0" w:space="0" w:color="auto"/>
        <w:left w:val="none" w:sz="0" w:space="0" w:color="auto"/>
        <w:bottom w:val="none" w:sz="0" w:space="0" w:color="auto"/>
        <w:right w:val="none" w:sz="0" w:space="0" w:color="auto"/>
      </w:divBdr>
    </w:div>
    <w:div w:id="295305442">
      <w:bodyDiv w:val="1"/>
      <w:marLeft w:val="0"/>
      <w:marRight w:val="0"/>
      <w:marTop w:val="0"/>
      <w:marBottom w:val="0"/>
      <w:divBdr>
        <w:top w:val="none" w:sz="0" w:space="0" w:color="auto"/>
        <w:left w:val="none" w:sz="0" w:space="0" w:color="auto"/>
        <w:bottom w:val="none" w:sz="0" w:space="0" w:color="auto"/>
        <w:right w:val="none" w:sz="0" w:space="0" w:color="auto"/>
      </w:divBdr>
    </w:div>
    <w:div w:id="392236009">
      <w:bodyDiv w:val="1"/>
      <w:marLeft w:val="0"/>
      <w:marRight w:val="0"/>
      <w:marTop w:val="0"/>
      <w:marBottom w:val="0"/>
      <w:divBdr>
        <w:top w:val="none" w:sz="0" w:space="0" w:color="auto"/>
        <w:left w:val="none" w:sz="0" w:space="0" w:color="auto"/>
        <w:bottom w:val="none" w:sz="0" w:space="0" w:color="auto"/>
        <w:right w:val="none" w:sz="0" w:space="0" w:color="auto"/>
      </w:divBdr>
    </w:div>
    <w:div w:id="402684412">
      <w:bodyDiv w:val="1"/>
      <w:marLeft w:val="0"/>
      <w:marRight w:val="0"/>
      <w:marTop w:val="0"/>
      <w:marBottom w:val="0"/>
      <w:divBdr>
        <w:top w:val="none" w:sz="0" w:space="0" w:color="auto"/>
        <w:left w:val="none" w:sz="0" w:space="0" w:color="auto"/>
        <w:bottom w:val="none" w:sz="0" w:space="0" w:color="auto"/>
        <w:right w:val="none" w:sz="0" w:space="0" w:color="auto"/>
      </w:divBdr>
    </w:div>
    <w:div w:id="420488843">
      <w:bodyDiv w:val="1"/>
      <w:marLeft w:val="0"/>
      <w:marRight w:val="0"/>
      <w:marTop w:val="0"/>
      <w:marBottom w:val="0"/>
      <w:divBdr>
        <w:top w:val="none" w:sz="0" w:space="0" w:color="auto"/>
        <w:left w:val="none" w:sz="0" w:space="0" w:color="auto"/>
        <w:bottom w:val="none" w:sz="0" w:space="0" w:color="auto"/>
        <w:right w:val="none" w:sz="0" w:space="0" w:color="auto"/>
      </w:divBdr>
    </w:div>
    <w:div w:id="442042942">
      <w:bodyDiv w:val="1"/>
      <w:marLeft w:val="0"/>
      <w:marRight w:val="0"/>
      <w:marTop w:val="0"/>
      <w:marBottom w:val="0"/>
      <w:divBdr>
        <w:top w:val="none" w:sz="0" w:space="0" w:color="auto"/>
        <w:left w:val="none" w:sz="0" w:space="0" w:color="auto"/>
        <w:bottom w:val="none" w:sz="0" w:space="0" w:color="auto"/>
        <w:right w:val="none" w:sz="0" w:space="0" w:color="auto"/>
      </w:divBdr>
    </w:div>
    <w:div w:id="678432855">
      <w:bodyDiv w:val="1"/>
      <w:marLeft w:val="0"/>
      <w:marRight w:val="0"/>
      <w:marTop w:val="0"/>
      <w:marBottom w:val="0"/>
      <w:divBdr>
        <w:top w:val="none" w:sz="0" w:space="0" w:color="auto"/>
        <w:left w:val="none" w:sz="0" w:space="0" w:color="auto"/>
        <w:bottom w:val="none" w:sz="0" w:space="0" w:color="auto"/>
        <w:right w:val="none" w:sz="0" w:space="0" w:color="auto"/>
      </w:divBdr>
    </w:div>
    <w:div w:id="703943531">
      <w:bodyDiv w:val="1"/>
      <w:marLeft w:val="0"/>
      <w:marRight w:val="0"/>
      <w:marTop w:val="0"/>
      <w:marBottom w:val="0"/>
      <w:divBdr>
        <w:top w:val="none" w:sz="0" w:space="0" w:color="auto"/>
        <w:left w:val="none" w:sz="0" w:space="0" w:color="auto"/>
        <w:bottom w:val="none" w:sz="0" w:space="0" w:color="auto"/>
        <w:right w:val="none" w:sz="0" w:space="0" w:color="auto"/>
      </w:divBdr>
    </w:div>
    <w:div w:id="752437780">
      <w:bodyDiv w:val="1"/>
      <w:marLeft w:val="0"/>
      <w:marRight w:val="0"/>
      <w:marTop w:val="0"/>
      <w:marBottom w:val="0"/>
      <w:divBdr>
        <w:top w:val="none" w:sz="0" w:space="0" w:color="auto"/>
        <w:left w:val="none" w:sz="0" w:space="0" w:color="auto"/>
        <w:bottom w:val="none" w:sz="0" w:space="0" w:color="auto"/>
        <w:right w:val="none" w:sz="0" w:space="0" w:color="auto"/>
      </w:divBdr>
    </w:div>
    <w:div w:id="759908784">
      <w:bodyDiv w:val="1"/>
      <w:marLeft w:val="0"/>
      <w:marRight w:val="0"/>
      <w:marTop w:val="0"/>
      <w:marBottom w:val="0"/>
      <w:divBdr>
        <w:top w:val="none" w:sz="0" w:space="0" w:color="auto"/>
        <w:left w:val="none" w:sz="0" w:space="0" w:color="auto"/>
        <w:bottom w:val="none" w:sz="0" w:space="0" w:color="auto"/>
        <w:right w:val="none" w:sz="0" w:space="0" w:color="auto"/>
      </w:divBdr>
    </w:div>
    <w:div w:id="760832185">
      <w:bodyDiv w:val="1"/>
      <w:marLeft w:val="0"/>
      <w:marRight w:val="0"/>
      <w:marTop w:val="0"/>
      <w:marBottom w:val="0"/>
      <w:divBdr>
        <w:top w:val="none" w:sz="0" w:space="0" w:color="auto"/>
        <w:left w:val="none" w:sz="0" w:space="0" w:color="auto"/>
        <w:bottom w:val="none" w:sz="0" w:space="0" w:color="auto"/>
        <w:right w:val="none" w:sz="0" w:space="0" w:color="auto"/>
      </w:divBdr>
    </w:div>
    <w:div w:id="824517506">
      <w:bodyDiv w:val="1"/>
      <w:marLeft w:val="0"/>
      <w:marRight w:val="0"/>
      <w:marTop w:val="0"/>
      <w:marBottom w:val="0"/>
      <w:divBdr>
        <w:top w:val="none" w:sz="0" w:space="0" w:color="auto"/>
        <w:left w:val="none" w:sz="0" w:space="0" w:color="auto"/>
        <w:bottom w:val="none" w:sz="0" w:space="0" w:color="auto"/>
        <w:right w:val="none" w:sz="0" w:space="0" w:color="auto"/>
      </w:divBdr>
    </w:div>
    <w:div w:id="858854205">
      <w:bodyDiv w:val="1"/>
      <w:marLeft w:val="0"/>
      <w:marRight w:val="0"/>
      <w:marTop w:val="0"/>
      <w:marBottom w:val="0"/>
      <w:divBdr>
        <w:top w:val="none" w:sz="0" w:space="0" w:color="auto"/>
        <w:left w:val="none" w:sz="0" w:space="0" w:color="auto"/>
        <w:bottom w:val="none" w:sz="0" w:space="0" w:color="auto"/>
        <w:right w:val="none" w:sz="0" w:space="0" w:color="auto"/>
      </w:divBdr>
    </w:div>
    <w:div w:id="878316976">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7935117">
      <w:bodyDiv w:val="1"/>
      <w:marLeft w:val="0"/>
      <w:marRight w:val="0"/>
      <w:marTop w:val="0"/>
      <w:marBottom w:val="0"/>
      <w:divBdr>
        <w:top w:val="none" w:sz="0" w:space="0" w:color="auto"/>
        <w:left w:val="none" w:sz="0" w:space="0" w:color="auto"/>
        <w:bottom w:val="none" w:sz="0" w:space="0" w:color="auto"/>
        <w:right w:val="none" w:sz="0" w:space="0" w:color="auto"/>
      </w:divBdr>
    </w:div>
    <w:div w:id="899289079">
      <w:bodyDiv w:val="1"/>
      <w:marLeft w:val="0"/>
      <w:marRight w:val="0"/>
      <w:marTop w:val="0"/>
      <w:marBottom w:val="0"/>
      <w:divBdr>
        <w:top w:val="none" w:sz="0" w:space="0" w:color="auto"/>
        <w:left w:val="none" w:sz="0" w:space="0" w:color="auto"/>
        <w:bottom w:val="none" w:sz="0" w:space="0" w:color="auto"/>
        <w:right w:val="none" w:sz="0" w:space="0" w:color="auto"/>
      </w:divBdr>
    </w:div>
    <w:div w:id="956333160">
      <w:bodyDiv w:val="1"/>
      <w:marLeft w:val="0"/>
      <w:marRight w:val="0"/>
      <w:marTop w:val="0"/>
      <w:marBottom w:val="0"/>
      <w:divBdr>
        <w:top w:val="none" w:sz="0" w:space="0" w:color="auto"/>
        <w:left w:val="none" w:sz="0" w:space="0" w:color="auto"/>
        <w:bottom w:val="none" w:sz="0" w:space="0" w:color="auto"/>
        <w:right w:val="none" w:sz="0" w:space="0" w:color="auto"/>
      </w:divBdr>
    </w:div>
    <w:div w:id="984821431">
      <w:bodyDiv w:val="1"/>
      <w:marLeft w:val="0"/>
      <w:marRight w:val="0"/>
      <w:marTop w:val="0"/>
      <w:marBottom w:val="0"/>
      <w:divBdr>
        <w:top w:val="none" w:sz="0" w:space="0" w:color="auto"/>
        <w:left w:val="none" w:sz="0" w:space="0" w:color="auto"/>
        <w:bottom w:val="none" w:sz="0" w:space="0" w:color="auto"/>
        <w:right w:val="none" w:sz="0" w:space="0" w:color="auto"/>
      </w:divBdr>
    </w:div>
    <w:div w:id="1029642602">
      <w:bodyDiv w:val="1"/>
      <w:marLeft w:val="0"/>
      <w:marRight w:val="0"/>
      <w:marTop w:val="0"/>
      <w:marBottom w:val="0"/>
      <w:divBdr>
        <w:top w:val="none" w:sz="0" w:space="0" w:color="auto"/>
        <w:left w:val="none" w:sz="0" w:space="0" w:color="auto"/>
        <w:bottom w:val="none" w:sz="0" w:space="0" w:color="auto"/>
        <w:right w:val="none" w:sz="0" w:space="0" w:color="auto"/>
      </w:divBdr>
    </w:div>
    <w:div w:id="1059787278">
      <w:bodyDiv w:val="1"/>
      <w:marLeft w:val="0"/>
      <w:marRight w:val="0"/>
      <w:marTop w:val="0"/>
      <w:marBottom w:val="0"/>
      <w:divBdr>
        <w:top w:val="none" w:sz="0" w:space="0" w:color="auto"/>
        <w:left w:val="none" w:sz="0" w:space="0" w:color="auto"/>
        <w:bottom w:val="none" w:sz="0" w:space="0" w:color="auto"/>
        <w:right w:val="none" w:sz="0" w:space="0" w:color="auto"/>
      </w:divBdr>
    </w:div>
    <w:div w:id="1107769962">
      <w:bodyDiv w:val="1"/>
      <w:marLeft w:val="0"/>
      <w:marRight w:val="0"/>
      <w:marTop w:val="0"/>
      <w:marBottom w:val="0"/>
      <w:divBdr>
        <w:top w:val="none" w:sz="0" w:space="0" w:color="auto"/>
        <w:left w:val="none" w:sz="0" w:space="0" w:color="auto"/>
        <w:bottom w:val="none" w:sz="0" w:space="0" w:color="auto"/>
        <w:right w:val="none" w:sz="0" w:space="0" w:color="auto"/>
      </w:divBdr>
    </w:div>
    <w:div w:id="1133016129">
      <w:bodyDiv w:val="1"/>
      <w:marLeft w:val="0"/>
      <w:marRight w:val="0"/>
      <w:marTop w:val="0"/>
      <w:marBottom w:val="0"/>
      <w:divBdr>
        <w:top w:val="none" w:sz="0" w:space="0" w:color="auto"/>
        <w:left w:val="none" w:sz="0" w:space="0" w:color="auto"/>
        <w:bottom w:val="none" w:sz="0" w:space="0" w:color="auto"/>
        <w:right w:val="none" w:sz="0" w:space="0" w:color="auto"/>
      </w:divBdr>
    </w:div>
    <w:div w:id="1187018511">
      <w:bodyDiv w:val="1"/>
      <w:marLeft w:val="0"/>
      <w:marRight w:val="0"/>
      <w:marTop w:val="0"/>
      <w:marBottom w:val="0"/>
      <w:divBdr>
        <w:top w:val="none" w:sz="0" w:space="0" w:color="auto"/>
        <w:left w:val="none" w:sz="0" w:space="0" w:color="auto"/>
        <w:bottom w:val="none" w:sz="0" w:space="0" w:color="auto"/>
        <w:right w:val="none" w:sz="0" w:space="0" w:color="auto"/>
      </w:divBdr>
    </w:div>
    <w:div w:id="1194031310">
      <w:bodyDiv w:val="1"/>
      <w:marLeft w:val="0"/>
      <w:marRight w:val="0"/>
      <w:marTop w:val="0"/>
      <w:marBottom w:val="0"/>
      <w:divBdr>
        <w:top w:val="none" w:sz="0" w:space="0" w:color="auto"/>
        <w:left w:val="none" w:sz="0" w:space="0" w:color="auto"/>
        <w:bottom w:val="none" w:sz="0" w:space="0" w:color="auto"/>
        <w:right w:val="none" w:sz="0" w:space="0" w:color="auto"/>
      </w:divBdr>
    </w:div>
    <w:div w:id="1209226969">
      <w:bodyDiv w:val="1"/>
      <w:marLeft w:val="0"/>
      <w:marRight w:val="0"/>
      <w:marTop w:val="0"/>
      <w:marBottom w:val="0"/>
      <w:divBdr>
        <w:top w:val="none" w:sz="0" w:space="0" w:color="auto"/>
        <w:left w:val="none" w:sz="0" w:space="0" w:color="auto"/>
        <w:bottom w:val="none" w:sz="0" w:space="0" w:color="auto"/>
        <w:right w:val="none" w:sz="0" w:space="0" w:color="auto"/>
      </w:divBdr>
    </w:div>
    <w:div w:id="1292323085">
      <w:bodyDiv w:val="1"/>
      <w:marLeft w:val="0"/>
      <w:marRight w:val="0"/>
      <w:marTop w:val="0"/>
      <w:marBottom w:val="0"/>
      <w:divBdr>
        <w:top w:val="none" w:sz="0" w:space="0" w:color="auto"/>
        <w:left w:val="none" w:sz="0" w:space="0" w:color="auto"/>
        <w:bottom w:val="none" w:sz="0" w:space="0" w:color="auto"/>
        <w:right w:val="none" w:sz="0" w:space="0" w:color="auto"/>
      </w:divBdr>
    </w:div>
    <w:div w:id="1328098952">
      <w:bodyDiv w:val="1"/>
      <w:marLeft w:val="0"/>
      <w:marRight w:val="0"/>
      <w:marTop w:val="0"/>
      <w:marBottom w:val="0"/>
      <w:divBdr>
        <w:top w:val="none" w:sz="0" w:space="0" w:color="auto"/>
        <w:left w:val="none" w:sz="0" w:space="0" w:color="auto"/>
        <w:bottom w:val="none" w:sz="0" w:space="0" w:color="auto"/>
        <w:right w:val="none" w:sz="0" w:space="0" w:color="auto"/>
      </w:divBdr>
    </w:div>
    <w:div w:id="1433280414">
      <w:bodyDiv w:val="1"/>
      <w:marLeft w:val="0"/>
      <w:marRight w:val="0"/>
      <w:marTop w:val="0"/>
      <w:marBottom w:val="0"/>
      <w:divBdr>
        <w:top w:val="none" w:sz="0" w:space="0" w:color="auto"/>
        <w:left w:val="none" w:sz="0" w:space="0" w:color="auto"/>
        <w:bottom w:val="none" w:sz="0" w:space="0" w:color="auto"/>
        <w:right w:val="none" w:sz="0" w:space="0" w:color="auto"/>
      </w:divBdr>
    </w:div>
    <w:div w:id="1456942204">
      <w:bodyDiv w:val="1"/>
      <w:marLeft w:val="0"/>
      <w:marRight w:val="0"/>
      <w:marTop w:val="0"/>
      <w:marBottom w:val="0"/>
      <w:divBdr>
        <w:top w:val="none" w:sz="0" w:space="0" w:color="auto"/>
        <w:left w:val="none" w:sz="0" w:space="0" w:color="auto"/>
        <w:bottom w:val="none" w:sz="0" w:space="0" w:color="auto"/>
        <w:right w:val="none" w:sz="0" w:space="0" w:color="auto"/>
      </w:divBdr>
    </w:div>
    <w:div w:id="1465849363">
      <w:bodyDiv w:val="1"/>
      <w:marLeft w:val="0"/>
      <w:marRight w:val="0"/>
      <w:marTop w:val="0"/>
      <w:marBottom w:val="0"/>
      <w:divBdr>
        <w:top w:val="none" w:sz="0" w:space="0" w:color="auto"/>
        <w:left w:val="none" w:sz="0" w:space="0" w:color="auto"/>
        <w:bottom w:val="none" w:sz="0" w:space="0" w:color="auto"/>
        <w:right w:val="none" w:sz="0" w:space="0" w:color="auto"/>
      </w:divBdr>
    </w:div>
    <w:div w:id="1484468581">
      <w:bodyDiv w:val="1"/>
      <w:marLeft w:val="0"/>
      <w:marRight w:val="0"/>
      <w:marTop w:val="0"/>
      <w:marBottom w:val="0"/>
      <w:divBdr>
        <w:top w:val="none" w:sz="0" w:space="0" w:color="auto"/>
        <w:left w:val="none" w:sz="0" w:space="0" w:color="auto"/>
        <w:bottom w:val="none" w:sz="0" w:space="0" w:color="auto"/>
        <w:right w:val="none" w:sz="0" w:space="0" w:color="auto"/>
      </w:divBdr>
    </w:div>
    <w:div w:id="1508667114">
      <w:bodyDiv w:val="1"/>
      <w:marLeft w:val="0"/>
      <w:marRight w:val="0"/>
      <w:marTop w:val="0"/>
      <w:marBottom w:val="0"/>
      <w:divBdr>
        <w:top w:val="none" w:sz="0" w:space="0" w:color="auto"/>
        <w:left w:val="none" w:sz="0" w:space="0" w:color="auto"/>
        <w:bottom w:val="none" w:sz="0" w:space="0" w:color="auto"/>
        <w:right w:val="none" w:sz="0" w:space="0" w:color="auto"/>
      </w:divBdr>
    </w:div>
    <w:div w:id="1553544537">
      <w:bodyDiv w:val="1"/>
      <w:marLeft w:val="0"/>
      <w:marRight w:val="0"/>
      <w:marTop w:val="0"/>
      <w:marBottom w:val="0"/>
      <w:divBdr>
        <w:top w:val="none" w:sz="0" w:space="0" w:color="auto"/>
        <w:left w:val="none" w:sz="0" w:space="0" w:color="auto"/>
        <w:bottom w:val="none" w:sz="0" w:space="0" w:color="auto"/>
        <w:right w:val="none" w:sz="0" w:space="0" w:color="auto"/>
      </w:divBdr>
    </w:div>
    <w:div w:id="1587493228">
      <w:bodyDiv w:val="1"/>
      <w:marLeft w:val="0"/>
      <w:marRight w:val="0"/>
      <w:marTop w:val="0"/>
      <w:marBottom w:val="0"/>
      <w:divBdr>
        <w:top w:val="none" w:sz="0" w:space="0" w:color="auto"/>
        <w:left w:val="none" w:sz="0" w:space="0" w:color="auto"/>
        <w:bottom w:val="none" w:sz="0" w:space="0" w:color="auto"/>
        <w:right w:val="none" w:sz="0" w:space="0" w:color="auto"/>
      </w:divBdr>
    </w:div>
    <w:div w:id="1595437883">
      <w:bodyDiv w:val="1"/>
      <w:marLeft w:val="0"/>
      <w:marRight w:val="0"/>
      <w:marTop w:val="0"/>
      <w:marBottom w:val="0"/>
      <w:divBdr>
        <w:top w:val="none" w:sz="0" w:space="0" w:color="auto"/>
        <w:left w:val="none" w:sz="0" w:space="0" w:color="auto"/>
        <w:bottom w:val="none" w:sz="0" w:space="0" w:color="auto"/>
        <w:right w:val="none" w:sz="0" w:space="0" w:color="auto"/>
      </w:divBdr>
    </w:div>
    <w:div w:id="1618223076">
      <w:bodyDiv w:val="1"/>
      <w:marLeft w:val="0"/>
      <w:marRight w:val="0"/>
      <w:marTop w:val="0"/>
      <w:marBottom w:val="0"/>
      <w:divBdr>
        <w:top w:val="none" w:sz="0" w:space="0" w:color="auto"/>
        <w:left w:val="none" w:sz="0" w:space="0" w:color="auto"/>
        <w:bottom w:val="none" w:sz="0" w:space="0" w:color="auto"/>
        <w:right w:val="none" w:sz="0" w:space="0" w:color="auto"/>
      </w:divBdr>
    </w:div>
    <w:div w:id="1700887506">
      <w:bodyDiv w:val="1"/>
      <w:marLeft w:val="0"/>
      <w:marRight w:val="0"/>
      <w:marTop w:val="0"/>
      <w:marBottom w:val="0"/>
      <w:divBdr>
        <w:top w:val="none" w:sz="0" w:space="0" w:color="auto"/>
        <w:left w:val="none" w:sz="0" w:space="0" w:color="auto"/>
        <w:bottom w:val="none" w:sz="0" w:space="0" w:color="auto"/>
        <w:right w:val="none" w:sz="0" w:space="0" w:color="auto"/>
      </w:divBdr>
    </w:div>
    <w:div w:id="1865900322">
      <w:bodyDiv w:val="1"/>
      <w:marLeft w:val="0"/>
      <w:marRight w:val="0"/>
      <w:marTop w:val="0"/>
      <w:marBottom w:val="0"/>
      <w:divBdr>
        <w:top w:val="none" w:sz="0" w:space="0" w:color="auto"/>
        <w:left w:val="none" w:sz="0" w:space="0" w:color="auto"/>
        <w:bottom w:val="none" w:sz="0" w:space="0" w:color="auto"/>
        <w:right w:val="none" w:sz="0" w:space="0" w:color="auto"/>
      </w:divBdr>
    </w:div>
    <w:div w:id="1873499173">
      <w:bodyDiv w:val="1"/>
      <w:marLeft w:val="0"/>
      <w:marRight w:val="0"/>
      <w:marTop w:val="0"/>
      <w:marBottom w:val="0"/>
      <w:divBdr>
        <w:top w:val="none" w:sz="0" w:space="0" w:color="auto"/>
        <w:left w:val="none" w:sz="0" w:space="0" w:color="auto"/>
        <w:bottom w:val="none" w:sz="0" w:space="0" w:color="auto"/>
        <w:right w:val="none" w:sz="0" w:space="0" w:color="auto"/>
      </w:divBdr>
    </w:div>
    <w:div w:id="1880316912">
      <w:bodyDiv w:val="1"/>
      <w:marLeft w:val="0"/>
      <w:marRight w:val="0"/>
      <w:marTop w:val="0"/>
      <w:marBottom w:val="0"/>
      <w:divBdr>
        <w:top w:val="none" w:sz="0" w:space="0" w:color="auto"/>
        <w:left w:val="none" w:sz="0" w:space="0" w:color="auto"/>
        <w:bottom w:val="none" w:sz="0" w:space="0" w:color="auto"/>
        <w:right w:val="none" w:sz="0" w:space="0" w:color="auto"/>
      </w:divBdr>
    </w:div>
    <w:div w:id="2031905399">
      <w:bodyDiv w:val="1"/>
      <w:marLeft w:val="0"/>
      <w:marRight w:val="0"/>
      <w:marTop w:val="0"/>
      <w:marBottom w:val="0"/>
      <w:divBdr>
        <w:top w:val="none" w:sz="0" w:space="0" w:color="auto"/>
        <w:left w:val="none" w:sz="0" w:space="0" w:color="auto"/>
        <w:bottom w:val="none" w:sz="0" w:space="0" w:color="auto"/>
        <w:right w:val="none" w:sz="0" w:space="0" w:color="auto"/>
      </w:divBdr>
    </w:div>
    <w:div w:id="2040816070">
      <w:bodyDiv w:val="1"/>
      <w:marLeft w:val="0"/>
      <w:marRight w:val="0"/>
      <w:marTop w:val="0"/>
      <w:marBottom w:val="0"/>
      <w:divBdr>
        <w:top w:val="none" w:sz="0" w:space="0" w:color="auto"/>
        <w:left w:val="none" w:sz="0" w:space="0" w:color="auto"/>
        <w:bottom w:val="none" w:sz="0" w:space="0" w:color="auto"/>
        <w:right w:val="none" w:sz="0" w:space="0" w:color="auto"/>
      </w:divBdr>
    </w:div>
    <w:div w:id="2043631439">
      <w:bodyDiv w:val="1"/>
      <w:marLeft w:val="0"/>
      <w:marRight w:val="0"/>
      <w:marTop w:val="0"/>
      <w:marBottom w:val="0"/>
      <w:divBdr>
        <w:top w:val="none" w:sz="0" w:space="0" w:color="auto"/>
        <w:left w:val="none" w:sz="0" w:space="0" w:color="auto"/>
        <w:bottom w:val="none" w:sz="0" w:space="0" w:color="auto"/>
        <w:right w:val="none" w:sz="0" w:space="0" w:color="auto"/>
      </w:divBdr>
    </w:div>
    <w:div w:id="21214915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file:///D:\02_Project\01_RAN1_TCI&#35843;&#30740;\R18&#36164;&#26009;\RAN%23111\Report-3gpp\Docs\R1-2212878.zip" TargetMode="Externa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EBFF23-6204-47B6-9047-82FC68556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3211</Words>
  <Characters>18304</Characters>
  <Application>Microsoft Office Word</Application>
  <DocSecurity>0</DocSecurity>
  <Lines>152</Lines>
  <Paragraphs>42</Paragraphs>
  <ScaleCrop>false</ScaleCrop>
  <LinksUpToDate>false</LinksUpToDate>
  <CharactersWithSpaces>21473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2023-02-17T06:47:00Z</dcterms:created>
  <dcterms:modified xsi:type="dcterms:W3CDTF">2023-02-17T08:27:00Z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MSIP_Label_a7295cc1-d279-42ac-ab4d-3b0f4fece050_Enabled">
    <vt:lpwstr>true</vt:lpwstr>
  </property>
  <property fmtid="{D5CDD505-2E9C-101B-9397-08002B2CF9AE}" pid="4" name="MSIP_Label_a7295cc1-d279-42ac-ab4d-3b0f4fece050_SetDate">
    <vt:lpwstr>2022-09-28T05:43:29Z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57dee975-afb4-400a-8e7e-6a7c717fab2a</vt:lpwstr>
  </property>
  <property fmtid="{D5CDD505-2E9C-101B-9397-08002B2CF9AE}" pid="9" name="MSIP_Label_a7295cc1-d279-42ac-ab4d-3b0f4fece050_ContentBits">
    <vt:lpwstr>0</vt:lpwstr>
  </property>
</Properties>
</file>